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F9069" w14:textId="77777777" w:rsidR="007441CF"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Formulário de Análise de Gramática</w:t>
      </w:r>
    </w:p>
    <w:p w14:paraId="33A3CB03" w14:textId="77777777" w:rsidR="007441CF"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BECHARA, Evanildo Cavalcante (1960)</w:t>
      </w:r>
    </w:p>
    <w:p w14:paraId="2DAFF4C7" w14:textId="77777777" w:rsidR="007441CF" w:rsidRDefault="007441CF">
      <w:pPr>
        <w:spacing w:line="240" w:lineRule="auto"/>
        <w:rPr>
          <w:rFonts w:ascii="Times New Roman" w:eastAsia="Times New Roman" w:hAnsi="Times New Roman" w:cs="Times New Roman"/>
          <w:sz w:val="16"/>
          <w:szCs w:val="16"/>
        </w:rPr>
      </w:pPr>
    </w:p>
    <w:tbl>
      <w:tblPr>
        <w:tblStyle w:val="a1"/>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3251"/>
        <w:gridCol w:w="4687"/>
      </w:tblGrid>
      <w:tr w:rsidR="007441CF" w14:paraId="1F70D087" w14:textId="77777777">
        <w:trPr>
          <w:trHeight w:val="175"/>
        </w:trPr>
        <w:tc>
          <w:tcPr>
            <w:tcW w:w="9062" w:type="dxa"/>
            <w:gridSpan w:val="3"/>
            <w:tcBorders>
              <w:bottom w:val="single" w:sz="4" w:space="0" w:color="000000"/>
            </w:tcBorders>
            <w:shd w:val="clear" w:color="auto" w:fill="93CDDC"/>
            <w:tcMar>
              <w:top w:w="100" w:type="dxa"/>
              <w:left w:w="100" w:type="dxa"/>
              <w:bottom w:w="100" w:type="dxa"/>
              <w:right w:w="100" w:type="dxa"/>
            </w:tcMar>
          </w:tcPr>
          <w:p w14:paraId="524E4318"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Domínio</w:t>
            </w:r>
          </w:p>
        </w:tc>
      </w:tr>
      <w:tr w:rsidR="007441CF" w14:paraId="0676D8FD" w14:textId="77777777">
        <w:trPr>
          <w:trHeight w:val="17"/>
        </w:trPr>
        <w:tc>
          <w:tcPr>
            <w:tcW w:w="9062" w:type="dxa"/>
            <w:gridSpan w:val="3"/>
            <w:tcBorders>
              <w:top w:val="single" w:sz="4" w:space="0" w:color="000000"/>
            </w:tcBorders>
            <w:tcMar>
              <w:top w:w="100" w:type="dxa"/>
              <w:left w:w="100" w:type="dxa"/>
              <w:bottom w:w="100" w:type="dxa"/>
              <w:right w:w="100" w:type="dxa"/>
            </w:tcMar>
          </w:tcPr>
          <w:p w14:paraId="45FC9898" w14:textId="77777777" w:rsidR="007441CF" w:rsidRDefault="00000000" w:rsidP="00206A97">
            <w:pPr>
              <w:widowControl w:val="0"/>
              <w:pBdr>
                <w:top w:val="nil"/>
                <w:left w:val="nil"/>
                <w:bottom w:val="nil"/>
                <w:right w:val="nil"/>
                <w:between w:val="nil"/>
              </w:pBdr>
              <w:spacing w:line="240" w:lineRule="auto"/>
              <w:ind w:left="25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Línguas neolatinas</w:t>
            </w:r>
          </w:p>
        </w:tc>
      </w:tr>
      <w:tr w:rsidR="007441CF" w14:paraId="764FA2C2" w14:textId="77777777">
        <w:trPr>
          <w:trHeight w:val="331"/>
        </w:trPr>
        <w:tc>
          <w:tcPr>
            <w:tcW w:w="9062" w:type="dxa"/>
            <w:gridSpan w:val="3"/>
            <w:tcBorders>
              <w:bottom w:val="single" w:sz="4" w:space="0" w:color="000000"/>
            </w:tcBorders>
            <w:shd w:val="clear" w:color="auto" w:fill="93CDDC"/>
            <w:tcMar>
              <w:top w:w="100" w:type="dxa"/>
              <w:left w:w="100" w:type="dxa"/>
              <w:bottom w:w="100" w:type="dxa"/>
              <w:right w:w="100" w:type="dxa"/>
            </w:tcMar>
          </w:tcPr>
          <w:p w14:paraId="186F0641"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Classificação</w:t>
            </w:r>
          </w:p>
        </w:tc>
      </w:tr>
      <w:tr w:rsidR="007441CF" w14:paraId="436FB5A6" w14:textId="77777777">
        <w:trPr>
          <w:trHeight w:val="60"/>
        </w:trPr>
        <w:tc>
          <w:tcPr>
            <w:tcW w:w="9062" w:type="dxa"/>
            <w:gridSpan w:val="3"/>
            <w:tcBorders>
              <w:top w:val="single" w:sz="4" w:space="0" w:color="000000"/>
            </w:tcBorders>
            <w:tcMar>
              <w:top w:w="100" w:type="dxa"/>
              <w:left w:w="100" w:type="dxa"/>
              <w:bottom w:w="100" w:type="dxa"/>
              <w:right w:w="100" w:type="dxa"/>
            </w:tcMar>
          </w:tcPr>
          <w:p w14:paraId="6823E0B0"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brasileira</w:t>
            </w:r>
          </w:p>
        </w:tc>
      </w:tr>
      <w:tr w:rsidR="007441CF" w14:paraId="09C71473" w14:textId="77777777">
        <w:trPr>
          <w:trHeight w:val="133"/>
        </w:trPr>
        <w:tc>
          <w:tcPr>
            <w:tcW w:w="9062" w:type="dxa"/>
            <w:gridSpan w:val="3"/>
            <w:tcBorders>
              <w:bottom w:val="single" w:sz="4" w:space="0" w:color="000000"/>
            </w:tcBorders>
            <w:shd w:val="clear" w:color="auto" w:fill="93CDDC"/>
            <w:tcMar>
              <w:top w:w="100" w:type="dxa"/>
              <w:left w:w="100" w:type="dxa"/>
              <w:bottom w:w="100" w:type="dxa"/>
              <w:right w:w="100" w:type="dxa"/>
            </w:tcMar>
          </w:tcPr>
          <w:p w14:paraId="2F9888DB"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Período</w:t>
            </w:r>
          </w:p>
        </w:tc>
      </w:tr>
      <w:tr w:rsidR="007441CF" w14:paraId="7B68E06D" w14:textId="77777777">
        <w:trPr>
          <w:trHeight w:val="210"/>
        </w:trPr>
        <w:tc>
          <w:tcPr>
            <w:tcW w:w="9062" w:type="dxa"/>
            <w:gridSpan w:val="3"/>
            <w:tcBorders>
              <w:top w:val="single" w:sz="4" w:space="0" w:color="000000"/>
            </w:tcBorders>
            <w:tcMar>
              <w:top w:w="100" w:type="dxa"/>
              <w:left w:w="100" w:type="dxa"/>
              <w:bottom w:w="100" w:type="dxa"/>
              <w:right w:w="100" w:type="dxa"/>
            </w:tcMar>
          </w:tcPr>
          <w:p w14:paraId="35683FEB"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Séc. XX</w:t>
            </w:r>
          </w:p>
        </w:tc>
      </w:tr>
      <w:tr w:rsidR="007441CF" w14:paraId="4134F623" w14:textId="77777777">
        <w:trPr>
          <w:trHeight w:val="289"/>
        </w:trPr>
        <w:tc>
          <w:tcPr>
            <w:tcW w:w="9062" w:type="dxa"/>
            <w:gridSpan w:val="3"/>
            <w:tcBorders>
              <w:bottom w:val="single" w:sz="4" w:space="0" w:color="000000"/>
            </w:tcBorders>
            <w:shd w:val="clear" w:color="auto" w:fill="93CDDC"/>
            <w:tcMar>
              <w:top w:w="100" w:type="dxa"/>
              <w:left w:w="100" w:type="dxa"/>
              <w:bottom w:w="100" w:type="dxa"/>
              <w:right w:w="100" w:type="dxa"/>
            </w:tcMar>
          </w:tcPr>
          <w:p w14:paraId="0176AF6F"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Autoria </w:t>
            </w:r>
          </w:p>
        </w:tc>
      </w:tr>
      <w:tr w:rsidR="007441CF" w14:paraId="623BE216" w14:textId="77777777">
        <w:trPr>
          <w:trHeight w:val="375"/>
        </w:trPr>
        <w:tc>
          <w:tcPr>
            <w:tcW w:w="1124" w:type="dxa"/>
            <w:tcBorders>
              <w:left w:val="nil"/>
              <w:bottom w:val="nil"/>
            </w:tcBorders>
          </w:tcPr>
          <w:p w14:paraId="27D37B21"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7275AD4"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SOBRENOME, Nome</w:t>
            </w:r>
          </w:p>
        </w:tc>
        <w:tc>
          <w:tcPr>
            <w:tcW w:w="4687" w:type="dxa"/>
            <w:tcBorders>
              <w:top w:val="single" w:sz="4" w:space="0" w:color="000000"/>
              <w:bottom w:val="single" w:sz="4" w:space="0" w:color="000000"/>
            </w:tcBorders>
            <w:tcMar>
              <w:top w:w="100" w:type="dxa"/>
              <w:left w:w="100" w:type="dxa"/>
              <w:bottom w:w="100" w:type="dxa"/>
              <w:right w:w="100" w:type="dxa"/>
            </w:tcMar>
          </w:tcPr>
          <w:p w14:paraId="3BD47FE9"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BECHARA, Evanildo Cavalcante.</w:t>
            </w:r>
          </w:p>
        </w:tc>
      </w:tr>
      <w:tr w:rsidR="007441CF" w14:paraId="5DA29C5D" w14:textId="77777777">
        <w:trPr>
          <w:trHeight w:val="151"/>
        </w:trPr>
        <w:tc>
          <w:tcPr>
            <w:tcW w:w="1124" w:type="dxa"/>
            <w:tcBorders>
              <w:top w:val="nil"/>
              <w:left w:val="nil"/>
              <w:bottom w:val="nil"/>
            </w:tcBorders>
          </w:tcPr>
          <w:p w14:paraId="2E5D5B08"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4E7A111B"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687" w:type="dxa"/>
            <w:tcBorders>
              <w:top w:val="single" w:sz="4" w:space="0" w:color="000000"/>
              <w:bottom w:val="single" w:sz="4" w:space="0" w:color="000000"/>
            </w:tcBorders>
            <w:tcMar>
              <w:top w:w="100" w:type="dxa"/>
              <w:left w:w="100" w:type="dxa"/>
              <w:bottom w:w="100" w:type="dxa"/>
              <w:right w:w="100" w:type="dxa"/>
            </w:tcMar>
          </w:tcPr>
          <w:p w14:paraId="3BEF126C"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1928/02/23</w:t>
            </w:r>
          </w:p>
        </w:tc>
      </w:tr>
      <w:tr w:rsidR="007441CF" w14:paraId="650357F7" w14:textId="77777777">
        <w:trPr>
          <w:trHeight w:val="15"/>
        </w:trPr>
        <w:tc>
          <w:tcPr>
            <w:tcW w:w="1124" w:type="dxa"/>
            <w:tcBorders>
              <w:top w:val="nil"/>
              <w:left w:val="nil"/>
              <w:bottom w:val="nil"/>
            </w:tcBorders>
          </w:tcPr>
          <w:p w14:paraId="4255818A"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6557583B"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falecimento</w:t>
            </w:r>
          </w:p>
        </w:tc>
        <w:tc>
          <w:tcPr>
            <w:tcW w:w="4687" w:type="dxa"/>
            <w:tcBorders>
              <w:top w:val="single" w:sz="4" w:space="0" w:color="000000"/>
              <w:bottom w:val="single" w:sz="4" w:space="0" w:color="000000"/>
            </w:tcBorders>
            <w:tcMar>
              <w:top w:w="100" w:type="dxa"/>
              <w:left w:w="100" w:type="dxa"/>
              <w:bottom w:w="100" w:type="dxa"/>
              <w:right w:w="100" w:type="dxa"/>
            </w:tcMar>
          </w:tcPr>
          <w:p w14:paraId="62E0CC1D" w14:textId="7770B2AD" w:rsidR="007441CF" w:rsidRDefault="00206A97">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2025/05/22</w:t>
            </w:r>
          </w:p>
        </w:tc>
      </w:tr>
      <w:tr w:rsidR="007441CF" w14:paraId="38FB9A4E" w14:textId="77777777">
        <w:trPr>
          <w:trHeight w:val="38"/>
        </w:trPr>
        <w:tc>
          <w:tcPr>
            <w:tcW w:w="1124" w:type="dxa"/>
            <w:tcBorders>
              <w:top w:val="nil"/>
              <w:left w:val="nil"/>
              <w:bottom w:val="nil"/>
            </w:tcBorders>
          </w:tcPr>
          <w:p w14:paraId="4C5279FE"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131EE842"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Nacionalidade</w:t>
            </w:r>
          </w:p>
        </w:tc>
        <w:tc>
          <w:tcPr>
            <w:tcW w:w="4687" w:type="dxa"/>
            <w:tcBorders>
              <w:top w:val="single" w:sz="4" w:space="0" w:color="000000"/>
              <w:bottom w:val="single" w:sz="4" w:space="0" w:color="000000"/>
            </w:tcBorders>
            <w:tcMar>
              <w:top w:w="100" w:type="dxa"/>
              <w:left w:w="100" w:type="dxa"/>
              <w:bottom w:w="100" w:type="dxa"/>
              <w:right w:w="100" w:type="dxa"/>
            </w:tcMar>
          </w:tcPr>
          <w:p w14:paraId="23C0DD6E"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Brasil</w:t>
            </w:r>
          </w:p>
        </w:tc>
      </w:tr>
      <w:tr w:rsidR="007441CF" w14:paraId="4D12F4EC" w14:textId="77777777">
        <w:trPr>
          <w:trHeight w:val="15"/>
        </w:trPr>
        <w:tc>
          <w:tcPr>
            <w:tcW w:w="1124" w:type="dxa"/>
            <w:tcBorders>
              <w:top w:val="nil"/>
              <w:left w:val="nil"/>
              <w:bottom w:val="nil"/>
            </w:tcBorders>
          </w:tcPr>
          <w:p w14:paraId="275B77E8"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B13C363"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c>
          <w:tcPr>
            <w:tcW w:w="4687" w:type="dxa"/>
            <w:tcBorders>
              <w:top w:val="single" w:sz="4" w:space="0" w:color="000000"/>
              <w:bottom w:val="single" w:sz="4" w:space="0" w:color="000000"/>
            </w:tcBorders>
            <w:tcMar>
              <w:top w:w="100" w:type="dxa"/>
              <w:left w:w="100" w:type="dxa"/>
              <w:bottom w:w="100" w:type="dxa"/>
              <w:right w:w="100" w:type="dxa"/>
            </w:tcMar>
          </w:tcPr>
          <w:p w14:paraId="403BB170"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Pernambuco, Recife </w:t>
            </w:r>
          </w:p>
        </w:tc>
      </w:tr>
      <w:tr w:rsidR="007441CF" w14:paraId="64C89F59" w14:textId="77777777">
        <w:trPr>
          <w:trHeight w:val="15"/>
        </w:trPr>
        <w:tc>
          <w:tcPr>
            <w:tcW w:w="1124" w:type="dxa"/>
            <w:tcBorders>
              <w:top w:val="nil"/>
              <w:left w:val="nil"/>
              <w:bottom w:val="nil"/>
            </w:tcBorders>
          </w:tcPr>
          <w:p w14:paraId="6B4AD667"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3110110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Naturalização</w:t>
            </w:r>
          </w:p>
        </w:tc>
        <w:tc>
          <w:tcPr>
            <w:tcW w:w="4687" w:type="dxa"/>
            <w:tcBorders>
              <w:top w:val="single" w:sz="4" w:space="0" w:color="000000"/>
              <w:bottom w:val="single" w:sz="4" w:space="0" w:color="000000"/>
            </w:tcBorders>
            <w:tcMar>
              <w:top w:w="100" w:type="dxa"/>
              <w:left w:w="100" w:type="dxa"/>
              <w:bottom w:w="100" w:type="dxa"/>
              <w:right w:w="100" w:type="dxa"/>
            </w:tcMar>
          </w:tcPr>
          <w:p w14:paraId="5068EFE9"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Não se aplica</w:t>
            </w:r>
          </w:p>
        </w:tc>
      </w:tr>
      <w:tr w:rsidR="007441CF" w14:paraId="1E88B3FB" w14:textId="77777777">
        <w:trPr>
          <w:trHeight w:val="435"/>
        </w:trPr>
        <w:tc>
          <w:tcPr>
            <w:tcW w:w="1124" w:type="dxa"/>
            <w:tcBorders>
              <w:top w:val="nil"/>
              <w:left w:val="nil"/>
              <w:bottom w:val="nil"/>
            </w:tcBorders>
          </w:tcPr>
          <w:p w14:paraId="7F961423"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3B8F77C1"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Escolaridade</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9F1F651"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1948/1949 - Bacharelado e Licenciatura em Letras – UERJ;</w:t>
            </w:r>
            <w:r>
              <w:rPr>
                <w:rFonts w:ascii="Times New Roman" w:eastAsia="Times New Roman" w:hAnsi="Times New Roman" w:cs="Times New Roman"/>
                <w:sz w:val="24"/>
                <w:szCs w:val="24"/>
              </w:rPr>
              <w:br/>
              <w:t xml:space="preserve">1961 – Aperfeiçoou-se em </w:t>
            </w:r>
            <w:proofErr w:type="spellStart"/>
            <w:r>
              <w:rPr>
                <w:rFonts w:ascii="Times New Roman" w:eastAsia="Times New Roman" w:hAnsi="Times New Roman" w:cs="Times New Roman"/>
                <w:sz w:val="24"/>
                <w:szCs w:val="24"/>
              </w:rPr>
              <w:t>Fiologia</w:t>
            </w:r>
            <w:proofErr w:type="spellEnd"/>
            <w:r>
              <w:rPr>
                <w:rFonts w:ascii="Times New Roman" w:eastAsia="Times New Roman" w:hAnsi="Times New Roman" w:cs="Times New Roman"/>
                <w:sz w:val="24"/>
                <w:szCs w:val="24"/>
              </w:rPr>
              <w:t xml:space="preserve"> Romântica em Madri;</w:t>
            </w:r>
          </w:p>
          <w:p w14:paraId="228334AE" w14:textId="77777777" w:rsidR="007441CF" w:rsidRDefault="00000000">
            <w:pPr>
              <w:widowControl w:val="0"/>
              <w:pBdr>
                <w:top w:val="nil"/>
                <w:left w:val="nil"/>
                <w:bottom w:val="nil"/>
                <w:right w:val="nil"/>
                <w:between w:val="nil"/>
              </w:pBdr>
              <w:spacing w:line="240" w:lineRule="auto"/>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1964 - Doutorado em Letras – UERJ.</w:t>
            </w:r>
          </w:p>
        </w:tc>
      </w:tr>
      <w:tr w:rsidR="007441CF" w14:paraId="720DF78C" w14:textId="77777777">
        <w:trPr>
          <w:trHeight w:val="435"/>
        </w:trPr>
        <w:tc>
          <w:tcPr>
            <w:tcW w:w="1124" w:type="dxa"/>
            <w:tcBorders>
              <w:top w:val="nil"/>
              <w:left w:val="nil"/>
              <w:bottom w:val="nil"/>
            </w:tcBorders>
          </w:tcPr>
          <w:p w14:paraId="7D6D6392"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6891CB8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Profissão</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3C38EA42"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Titular;</w:t>
            </w:r>
          </w:p>
          <w:p w14:paraId="6E7FAA02"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do Instituto de Educação e do Colégio Dois de </w:t>
            </w:r>
            <w:proofErr w:type="gramStart"/>
            <w:r>
              <w:rPr>
                <w:rFonts w:ascii="Times New Roman" w:eastAsia="Times New Roman" w:hAnsi="Times New Roman" w:cs="Times New Roman"/>
                <w:sz w:val="24"/>
                <w:szCs w:val="24"/>
              </w:rPr>
              <w:t>Dezembro</w:t>
            </w:r>
            <w:proofErr w:type="gramEnd"/>
            <w:r>
              <w:rPr>
                <w:rFonts w:ascii="Times New Roman" w:eastAsia="Times New Roman" w:hAnsi="Times New Roman" w:cs="Times New Roman"/>
                <w:sz w:val="24"/>
                <w:szCs w:val="24"/>
              </w:rPr>
              <w:t xml:space="preserve">; </w:t>
            </w:r>
          </w:p>
          <w:p w14:paraId="32AA0C3C"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Emérito da Universidade do Estado do Rio de Janeiro; </w:t>
            </w:r>
          </w:p>
          <w:p w14:paraId="40A416DD"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Acadêmico da Academia Brasileira de Letras.</w:t>
            </w:r>
          </w:p>
        </w:tc>
      </w:tr>
      <w:tr w:rsidR="007441CF" w14:paraId="1BF784BA" w14:textId="77777777">
        <w:trPr>
          <w:trHeight w:val="435"/>
        </w:trPr>
        <w:tc>
          <w:tcPr>
            <w:tcW w:w="1124" w:type="dxa"/>
            <w:tcBorders>
              <w:top w:val="nil"/>
              <w:left w:val="nil"/>
              <w:bottom w:val="nil"/>
            </w:tcBorders>
          </w:tcPr>
          <w:p w14:paraId="1CDE98D8"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229A480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Gênero/Sexo</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13C8DDF4"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Masculino</w:t>
            </w:r>
          </w:p>
        </w:tc>
      </w:tr>
      <w:tr w:rsidR="007441CF" w14:paraId="4DB0242E" w14:textId="77777777">
        <w:trPr>
          <w:trHeight w:val="600"/>
        </w:trPr>
        <w:tc>
          <w:tcPr>
            <w:tcW w:w="1124" w:type="dxa"/>
            <w:tcBorders>
              <w:top w:val="nil"/>
              <w:left w:val="nil"/>
            </w:tcBorders>
          </w:tcPr>
          <w:p w14:paraId="01AB980F"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right w:val="single" w:sz="4" w:space="0" w:color="000000"/>
            </w:tcBorders>
            <w:tcMar>
              <w:top w:w="100" w:type="dxa"/>
              <w:left w:w="100" w:type="dxa"/>
              <w:bottom w:w="100" w:type="dxa"/>
              <w:right w:w="100" w:type="dxa"/>
            </w:tcMar>
          </w:tcPr>
          <w:p w14:paraId="2EF52BAD"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Outras publicações</w:t>
            </w:r>
          </w:p>
        </w:tc>
        <w:tc>
          <w:tcPr>
            <w:tcW w:w="4687" w:type="dxa"/>
            <w:tcBorders>
              <w:top w:val="single" w:sz="4" w:space="0" w:color="000000"/>
              <w:left w:val="single" w:sz="4" w:space="0" w:color="000000"/>
            </w:tcBorders>
            <w:tcMar>
              <w:top w:w="100" w:type="dxa"/>
              <w:left w:w="100" w:type="dxa"/>
              <w:bottom w:w="100" w:type="dxa"/>
              <w:right w:w="100" w:type="dxa"/>
            </w:tcMar>
          </w:tcPr>
          <w:p w14:paraId="0E99567B"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1948 - Fenômenos da entonação;</w:t>
            </w:r>
          </w:p>
          <w:p w14:paraId="2B9773DE"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1954 - Primeiros Ensaios de Língua Portuguesa;</w:t>
            </w:r>
          </w:p>
          <w:p w14:paraId="6C44D48D"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1961- Moderna Gramática Portuguesa;</w:t>
            </w:r>
          </w:p>
          <w:p w14:paraId="279B1B50"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1994 - Vocabulário ortográfico da língua portuguesa;</w:t>
            </w:r>
          </w:p>
          <w:p w14:paraId="047389BC"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1998 - Na Ponta da Língua 1; </w:t>
            </w:r>
          </w:p>
          <w:p w14:paraId="5F779137"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1999 - Trivium e </w:t>
            </w:r>
            <w:proofErr w:type="spellStart"/>
            <w:r>
              <w:rPr>
                <w:rFonts w:ascii="Times New Roman" w:eastAsia="Times New Roman" w:hAnsi="Times New Roman" w:cs="Times New Roman"/>
                <w:sz w:val="24"/>
                <w:szCs w:val="24"/>
              </w:rPr>
              <w:t>quadrivium</w:t>
            </w:r>
            <w:proofErr w:type="spellEnd"/>
            <w:r>
              <w:rPr>
                <w:rFonts w:ascii="Times New Roman" w:eastAsia="Times New Roman" w:hAnsi="Times New Roman" w:cs="Times New Roman"/>
                <w:sz w:val="24"/>
                <w:szCs w:val="24"/>
              </w:rPr>
              <w:t xml:space="preserve">: as artes liberais </w:t>
            </w:r>
            <w:r>
              <w:rPr>
                <w:rFonts w:ascii="Times New Roman" w:eastAsia="Times New Roman" w:hAnsi="Times New Roman" w:cs="Times New Roman"/>
                <w:sz w:val="24"/>
                <w:szCs w:val="24"/>
              </w:rPr>
              <w:lastRenderedPageBreak/>
              <w:t>na Idade Média;</w:t>
            </w:r>
          </w:p>
          <w:p w14:paraId="090AD35C"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2000 - Na Ponta da Língua 2;</w:t>
            </w:r>
          </w:p>
          <w:p w14:paraId="7F5B24DE"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 – 37° edição - Moderna gramática portuguesa;</w:t>
            </w:r>
          </w:p>
          <w:p w14:paraId="66A25E8B"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 – 16° edição - Lições de Português pela Análise Sintática;</w:t>
            </w:r>
          </w:p>
          <w:p w14:paraId="7E11EB1C"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2000 - Manual de Redação Oficial do Estado do Rio de Janeiro;</w:t>
            </w:r>
          </w:p>
          <w:p w14:paraId="1075919A"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2001 - Gramática Escolar da Língua Portuguesa; </w:t>
            </w:r>
          </w:p>
          <w:p w14:paraId="095F812A"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2001 - Na Ponta da Língua 3;</w:t>
            </w:r>
          </w:p>
          <w:p w14:paraId="2FEACEEC"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2002 - Na Ponta da Língua 4;</w:t>
            </w:r>
          </w:p>
          <w:p w14:paraId="5E110315"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2003 - Na Ponta da Língua 5.</w:t>
            </w:r>
          </w:p>
        </w:tc>
      </w:tr>
      <w:tr w:rsidR="007441CF" w14:paraId="458A7B15" w14:textId="77777777">
        <w:trPr>
          <w:trHeight w:val="63"/>
        </w:trPr>
        <w:tc>
          <w:tcPr>
            <w:tcW w:w="9062" w:type="dxa"/>
            <w:gridSpan w:val="3"/>
            <w:tcBorders>
              <w:bottom w:val="single" w:sz="4" w:space="0" w:color="000000"/>
            </w:tcBorders>
            <w:shd w:val="clear" w:color="auto" w:fill="93CDDC"/>
            <w:tcMar>
              <w:top w:w="100" w:type="dxa"/>
              <w:left w:w="100" w:type="dxa"/>
              <w:bottom w:w="100" w:type="dxa"/>
              <w:right w:w="100" w:type="dxa"/>
            </w:tcMar>
          </w:tcPr>
          <w:p w14:paraId="7968D399"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Obra</w:t>
            </w:r>
          </w:p>
        </w:tc>
      </w:tr>
      <w:tr w:rsidR="007441CF" w14:paraId="1C74164F" w14:textId="77777777">
        <w:trPr>
          <w:trHeight w:val="330"/>
        </w:trPr>
        <w:tc>
          <w:tcPr>
            <w:tcW w:w="1124" w:type="dxa"/>
            <w:tcBorders>
              <w:left w:val="nil"/>
              <w:bottom w:val="nil"/>
            </w:tcBorders>
          </w:tcPr>
          <w:p w14:paraId="6CA0C10C"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251" w:type="dxa"/>
            <w:tcBorders>
              <w:top w:val="single" w:sz="4" w:space="0" w:color="000000"/>
              <w:bottom w:val="single" w:sz="4" w:space="0" w:color="000000"/>
            </w:tcBorders>
            <w:tcMar>
              <w:top w:w="100" w:type="dxa"/>
              <w:left w:w="100" w:type="dxa"/>
              <w:bottom w:w="100" w:type="dxa"/>
              <w:right w:w="100" w:type="dxa"/>
            </w:tcMar>
          </w:tcPr>
          <w:p w14:paraId="6E1AE331"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Título completo</w:t>
            </w:r>
          </w:p>
        </w:tc>
        <w:tc>
          <w:tcPr>
            <w:tcW w:w="4687" w:type="dxa"/>
            <w:tcBorders>
              <w:top w:val="single" w:sz="4" w:space="0" w:color="000000"/>
              <w:bottom w:val="single" w:sz="4" w:space="0" w:color="000000"/>
            </w:tcBorders>
            <w:tcMar>
              <w:top w:w="100" w:type="dxa"/>
              <w:left w:w="100" w:type="dxa"/>
              <w:bottom w:w="100" w:type="dxa"/>
              <w:right w:w="100" w:type="dxa"/>
            </w:tcMar>
          </w:tcPr>
          <w:p w14:paraId="188AB5FB" w14:textId="77777777" w:rsidR="007441CF" w:rsidRDefault="00000000">
            <w:pPr>
              <w:pStyle w:val="Ttulo2"/>
              <w:shd w:val="clear" w:color="auto" w:fill="FFFFFF"/>
              <w:spacing w:before="0"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Lições de Português pela análise sintática</w:t>
            </w:r>
          </w:p>
        </w:tc>
      </w:tr>
      <w:tr w:rsidR="007441CF" w14:paraId="0AC5E18D" w14:textId="77777777">
        <w:trPr>
          <w:trHeight w:val="405"/>
        </w:trPr>
        <w:tc>
          <w:tcPr>
            <w:tcW w:w="1124" w:type="dxa"/>
            <w:tcBorders>
              <w:top w:val="nil"/>
              <w:left w:val="nil"/>
              <w:bottom w:val="nil"/>
            </w:tcBorders>
          </w:tcPr>
          <w:p w14:paraId="2C888A0D"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0D24D4CA"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 curto</w:t>
            </w:r>
          </w:p>
        </w:tc>
        <w:tc>
          <w:tcPr>
            <w:tcW w:w="4687" w:type="dxa"/>
            <w:tcBorders>
              <w:top w:val="single" w:sz="4" w:space="0" w:color="000000"/>
              <w:bottom w:val="single" w:sz="4" w:space="0" w:color="000000"/>
            </w:tcBorders>
            <w:tcMar>
              <w:top w:w="100" w:type="dxa"/>
              <w:left w:w="100" w:type="dxa"/>
              <w:bottom w:w="100" w:type="dxa"/>
              <w:right w:w="100" w:type="dxa"/>
            </w:tcMar>
          </w:tcPr>
          <w:p w14:paraId="59040879"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Lições de Português pela análise sintática</w:t>
            </w:r>
            <w:r>
              <w:rPr>
                <w:rFonts w:ascii="Times New Roman" w:eastAsia="Times New Roman" w:hAnsi="Times New Roman" w:cs="Times New Roman"/>
                <w:i/>
                <w:sz w:val="20"/>
                <w:szCs w:val="20"/>
              </w:rPr>
              <w:t xml:space="preserve"> </w:t>
            </w:r>
          </w:p>
        </w:tc>
      </w:tr>
      <w:tr w:rsidR="007441CF" w14:paraId="43311F2D" w14:textId="77777777" w:rsidTr="00206A97">
        <w:trPr>
          <w:trHeight w:val="14"/>
        </w:trPr>
        <w:tc>
          <w:tcPr>
            <w:tcW w:w="1124" w:type="dxa"/>
            <w:tcBorders>
              <w:top w:val="nil"/>
              <w:left w:val="nil"/>
              <w:bottom w:val="nil"/>
            </w:tcBorders>
          </w:tcPr>
          <w:p w14:paraId="646A9EA9"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69559B53"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primeira edição</w:t>
            </w:r>
          </w:p>
        </w:tc>
        <w:tc>
          <w:tcPr>
            <w:tcW w:w="4687" w:type="dxa"/>
            <w:tcBorders>
              <w:top w:val="single" w:sz="4" w:space="0" w:color="000000"/>
              <w:bottom w:val="single" w:sz="4" w:space="0" w:color="000000"/>
            </w:tcBorders>
            <w:tcMar>
              <w:top w:w="100" w:type="dxa"/>
              <w:left w:w="100" w:type="dxa"/>
              <w:bottom w:w="100" w:type="dxa"/>
              <w:right w:w="100" w:type="dxa"/>
            </w:tcMar>
          </w:tcPr>
          <w:p w14:paraId="1434A881"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1960</w:t>
            </w:r>
          </w:p>
        </w:tc>
      </w:tr>
      <w:tr w:rsidR="007441CF" w14:paraId="37BC39CA" w14:textId="77777777">
        <w:trPr>
          <w:trHeight w:val="510"/>
        </w:trPr>
        <w:tc>
          <w:tcPr>
            <w:tcW w:w="1124" w:type="dxa"/>
            <w:tcBorders>
              <w:top w:val="nil"/>
              <w:left w:val="nil"/>
              <w:bottom w:val="nil"/>
            </w:tcBorders>
          </w:tcPr>
          <w:p w14:paraId="4E85D1AC"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EC98288"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primeira edição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13A18D73"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Brasil</w:t>
            </w:r>
          </w:p>
        </w:tc>
      </w:tr>
      <w:tr w:rsidR="007441CF" w14:paraId="24C82F1C" w14:textId="77777777">
        <w:trPr>
          <w:trHeight w:val="510"/>
        </w:trPr>
        <w:tc>
          <w:tcPr>
            <w:tcW w:w="1124" w:type="dxa"/>
            <w:tcBorders>
              <w:top w:val="nil"/>
              <w:left w:val="nil"/>
              <w:bottom w:val="nil"/>
            </w:tcBorders>
          </w:tcPr>
          <w:p w14:paraId="4B01B906"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1C23EF54"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primeira edição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29A11C52"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Rio de Janeiro</w:t>
            </w:r>
          </w:p>
        </w:tc>
      </w:tr>
      <w:tr w:rsidR="007441CF" w14:paraId="5FD9F9FE" w14:textId="77777777">
        <w:trPr>
          <w:trHeight w:val="285"/>
        </w:trPr>
        <w:tc>
          <w:tcPr>
            <w:tcW w:w="1124" w:type="dxa"/>
            <w:tcBorders>
              <w:top w:val="nil"/>
              <w:left w:val="nil"/>
              <w:bottom w:val="nil"/>
            </w:tcBorders>
          </w:tcPr>
          <w:p w14:paraId="2EC41D4A"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34A46ABD"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edições</w:t>
            </w:r>
          </w:p>
        </w:tc>
        <w:tc>
          <w:tcPr>
            <w:tcW w:w="4687" w:type="dxa"/>
            <w:tcBorders>
              <w:top w:val="single" w:sz="4" w:space="0" w:color="000000"/>
              <w:bottom w:val="single" w:sz="4" w:space="0" w:color="000000"/>
            </w:tcBorders>
            <w:tcMar>
              <w:top w:w="100" w:type="dxa"/>
              <w:left w:w="100" w:type="dxa"/>
              <w:bottom w:w="100" w:type="dxa"/>
              <w:right w:w="100" w:type="dxa"/>
            </w:tcMar>
          </w:tcPr>
          <w:p w14:paraId="229F99BF"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7441CF" w14:paraId="73B01C6B" w14:textId="77777777">
        <w:trPr>
          <w:trHeight w:val="330"/>
        </w:trPr>
        <w:tc>
          <w:tcPr>
            <w:tcW w:w="1124" w:type="dxa"/>
            <w:tcBorders>
              <w:top w:val="nil"/>
              <w:left w:val="nil"/>
              <w:bottom w:val="nil"/>
            </w:tcBorders>
          </w:tcPr>
          <w:p w14:paraId="48587BA9"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058CDBF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da edição analisada</w:t>
            </w:r>
          </w:p>
        </w:tc>
        <w:tc>
          <w:tcPr>
            <w:tcW w:w="4687" w:type="dxa"/>
            <w:tcBorders>
              <w:top w:val="single" w:sz="4" w:space="0" w:color="000000"/>
              <w:bottom w:val="single" w:sz="4" w:space="0" w:color="000000"/>
            </w:tcBorders>
            <w:tcMar>
              <w:top w:w="100" w:type="dxa"/>
              <w:left w:w="100" w:type="dxa"/>
              <w:bottom w:w="100" w:type="dxa"/>
              <w:right w:w="100" w:type="dxa"/>
            </w:tcMar>
          </w:tcPr>
          <w:p w14:paraId="07DE3BFD"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2</w:t>
            </w:r>
            <w:r>
              <w:rPr>
                <w:rFonts w:ascii="Times New Roman" w:eastAsia="Times New Roman" w:hAnsi="Times New Roman" w:cs="Times New Roman"/>
                <w:i/>
                <w:sz w:val="20"/>
                <w:szCs w:val="20"/>
              </w:rPr>
              <w:t xml:space="preserve"> </w:t>
            </w:r>
          </w:p>
        </w:tc>
      </w:tr>
      <w:tr w:rsidR="007441CF" w14:paraId="785E497C" w14:textId="77777777">
        <w:trPr>
          <w:trHeight w:val="330"/>
        </w:trPr>
        <w:tc>
          <w:tcPr>
            <w:tcW w:w="1124" w:type="dxa"/>
            <w:tcBorders>
              <w:top w:val="nil"/>
              <w:left w:val="nil"/>
              <w:bottom w:val="nil"/>
            </w:tcBorders>
          </w:tcPr>
          <w:p w14:paraId="463F27F6"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FECE234"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edição analisada</w:t>
            </w:r>
          </w:p>
        </w:tc>
        <w:tc>
          <w:tcPr>
            <w:tcW w:w="4687" w:type="dxa"/>
            <w:tcBorders>
              <w:top w:val="single" w:sz="4" w:space="0" w:color="000000"/>
              <w:bottom w:val="single" w:sz="4" w:space="0" w:color="000000"/>
            </w:tcBorders>
            <w:tcMar>
              <w:top w:w="100" w:type="dxa"/>
              <w:left w:w="100" w:type="dxa"/>
              <w:bottom w:w="100" w:type="dxa"/>
              <w:right w:w="100" w:type="dxa"/>
            </w:tcMar>
          </w:tcPr>
          <w:p w14:paraId="3DAEDCED"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1961</w:t>
            </w:r>
          </w:p>
        </w:tc>
      </w:tr>
      <w:tr w:rsidR="007441CF" w14:paraId="63492F6B" w14:textId="77777777">
        <w:trPr>
          <w:trHeight w:val="330"/>
        </w:trPr>
        <w:tc>
          <w:tcPr>
            <w:tcW w:w="1124" w:type="dxa"/>
            <w:tcBorders>
              <w:top w:val="nil"/>
              <w:left w:val="nil"/>
              <w:bottom w:val="nil"/>
            </w:tcBorders>
          </w:tcPr>
          <w:p w14:paraId="54360EA2"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38DC4EF8"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edição analisada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76CE4C11"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Brasil</w:t>
            </w:r>
          </w:p>
        </w:tc>
      </w:tr>
      <w:tr w:rsidR="007441CF" w14:paraId="6548B1C7" w14:textId="77777777">
        <w:trPr>
          <w:trHeight w:val="330"/>
        </w:trPr>
        <w:tc>
          <w:tcPr>
            <w:tcW w:w="1124" w:type="dxa"/>
            <w:tcBorders>
              <w:top w:val="nil"/>
              <w:left w:val="nil"/>
              <w:bottom w:val="nil"/>
            </w:tcBorders>
          </w:tcPr>
          <w:p w14:paraId="09AD16D5"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50519FA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edição analisada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6665AA71"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Rio de Janeiro</w:t>
            </w:r>
          </w:p>
        </w:tc>
      </w:tr>
      <w:tr w:rsidR="007441CF" w14:paraId="1F040F59" w14:textId="77777777">
        <w:trPr>
          <w:trHeight w:val="330"/>
        </w:trPr>
        <w:tc>
          <w:tcPr>
            <w:tcW w:w="1124" w:type="dxa"/>
            <w:tcBorders>
              <w:top w:val="nil"/>
              <w:left w:val="nil"/>
              <w:bottom w:val="nil"/>
            </w:tcBorders>
          </w:tcPr>
          <w:p w14:paraId="30D8FB62"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0F309B26"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Editora responsável pela edição</w:t>
            </w:r>
          </w:p>
        </w:tc>
        <w:tc>
          <w:tcPr>
            <w:tcW w:w="4687" w:type="dxa"/>
            <w:tcBorders>
              <w:top w:val="single" w:sz="4" w:space="0" w:color="000000"/>
              <w:bottom w:val="single" w:sz="4" w:space="0" w:color="000000"/>
            </w:tcBorders>
            <w:tcMar>
              <w:top w:w="100" w:type="dxa"/>
              <w:left w:w="100" w:type="dxa"/>
              <w:bottom w:w="100" w:type="dxa"/>
              <w:right w:w="100" w:type="dxa"/>
            </w:tcMar>
          </w:tcPr>
          <w:p w14:paraId="56BCAB4A"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Editora Fundo de Cultura</w:t>
            </w:r>
          </w:p>
        </w:tc>
      </w:tr>
      <w:tr w:rsidR="007441CF" w14:paraId="1F745EE4" w14:textId="77777777">
        <w:trPr>
          <w:trHeight w:val="330"/>
        </w:trPr>
        <w:tc>
          <w:tcPr>
            <w:tcW w:w="1124" w:type="dxa"/>
            <w:tcBorders>
              <w:top w:val="nil"/>
              <w:left w:val="nil"/>
              <w:bottom w:val="nil"/>
            </w:tcBorders>
          </w:tcPr>
          <w:p w14:paraId="79CD9E86"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604768AC"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Quantidade de páginas</w:t>
            </w:r>
          </w:p>
        </w:tc>
        <w:tc>
          <w:tcPr>
            <w:tcW w:w="4687" w:type="dxa"/>
            <w:tcBorders>
              <w:top w:val="single" w:sz="4" w:space="0" w:color="000000"/>
              <w:bottom w:val="single" w:sz="4" w:space="0" w:color="000000"/>
            </w:tcBorders>
            <w:tcMar>
              <w:top w:w="100" w:type="dxa"/>
              <w:left w:w="100" w:type="dxa"/>
              <w:bottom w:w="100" w:type="dxa"/>
              <w:right w:w="100" w:type="dxa"/>
            </w:tcMar>
          </w:tcPr>
          <w:p w14:paraId="2E878133"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257</w:t>
            </w:r>
          </w:p>
        </w:tc>
      </w:tr>
      <w:tr w:rsidR="007441CF" w14:paraId="415D42C8" w14:textId="77777777">
        <w:trPr>
          <w:trHeight w:val="255"/>
        </w:trPr>
        <w:tc>
          <w:tcPr>
            <w:tcW w:w="1124" w:type="dxa"/>
            <w:tcBorders>
              <w:top w:val="nil"/>
              <w:left w:val="nil"/>
              <w:bottom w:val="nil"/>
            </w:tcBorders>
          </w:tcPr>
          <w:p w14:paraId="4E6910BE"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highlight w:val="yellow"/>
              </w:rPr>
            </w:pPr>
          </w:p>
        </w:tc>
        <w:tc>
          <w:tcPr>
            <w:tcW w:w="3251" w:type="dxa"/>
            <w:tcBorders>
              <w:top w:val="single" w:sz="4" w:space="0" w:color="000000"/>
              <w:bottom w:val="single" w:sz="4" w:space="0" w:color="000000"/>
            </w:tcBorders>
            <w:tcMar>
              <w:top w:w="100" w:type="dxa"/>
              <w:left w:w="100" w:type="dxa"/>
              <w:bottom w:w="100" w:type="dxa"/>
              <w:right w:w="100" w:type="dxa"/>
            </w:tcMar>
          </w:tcPr>
          <w:p w14:paraId="2FB4208A"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em que foi escrito</w:t>
            </w:r>
          </w:p>
        </w:tc>
        <w:tc>
          <w:tcPr>
            <w:tcW w:w="4687" w:type="dxa"/>
            <w:tcBorders>
              <w:top w:val="single" w:sz="4" w:space="0" w:color="000000"/>
              <w:bottom w:val="single" w:sz="4" w:space="0" w:color="000000"/>
            </w:tcBorders>
            <w:tcMar>
              <w:top w:w="100" w:type="dxa"/>
              <w:left w:w="100" w:type="dxa"/>
              <w:bottom w:w="100" w:type="dxa"/>
              <w:right w:w="100" w:type="dxa"/>
            </w:tcMar>
          </w:tcPr>
          <w:p w14:paraId="2C512DF8"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Português</w:t>
            </w:r>
          </w:p>
        </w:tc>
      </w:tr>
      <w:tr w:rsidR="007441CF" w14:paraId="020BBB0B" w14:textId="77777777">
        <w:trPr>
          <w:trHeight w:val="50"/>
        </w:trPr>
        <w:tc>
          <w:tcPr>
            <w:tcW w:w="1124" w:type="dxa"/>
            <w:tcBorders>
              <w:top w:val="nil"/>
              <w:left w:val="nil"/>
              <w:bottom w:val="nil"/>
            </w:tcBorders>
          </w:tcPr>
          <w:p w14:paraId="31D7DBA2"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41119BAF"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Idioma </w:t>
            </w:r>
            <w:proofErr w:type="spellStart"/>
            <w:r>
              <w:rPr>
                <w:rFonts w:ascii="Times New Roman" w:eastAsia="Times New Roman" w:hAnsi="Times New Roman" w:cs="Times New Roman"/>
                <w:sz w:val="24"/>
                <w:szCs w:val="24"/>
              </w:rPr>
              <w:t>ana</w:t>
            </w:r>
            <w:proofErr w:type="spellEnd"/>
            <w:r>
              <w:rPr>
                <w:rFonts w:ascii="Times New Roman" w:eastAsia="Times New Roman" w:hAnsi="Times New Roman" w:cs="Times New Roman"/>
                <w:sz w:val="24"/>
                <w:szCs w:val="24"/>
              </w:rPr>
              <w:t xml:space="preserve"> lisado pelo material</w:t>
            </w:r>
          </w:p>
        </w:tc>
        <w:tc>
          <w:tcPr>
            <w:tcW w:w="4687" w:type="dxa"/>
            <w:tcBorders>
              <w:top w:val="single" w:sz="4" w:space="0" w:color="000000"/>
              <w:bottom w:val="single" w:sz="4" w:space="0" w:color="000000"/>
            </w:tcBorders>
            <w:tcMar>
              <w:top w:w="100" w:type="dxa"/>
              <w:left w:w="100" w:type="dxa"/>
              <w:bottom w:w="100" w:type="dxa"/>
              <w:right w:w="100" w:type="dxa"/>
            </w:tcMar>
          </w:tcPr>
          <w:p w14:paraId="5B8E6D80"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Português</w:t>
            </w:r>
          </w:p>
        </w:tc>
      </w:tr>
      <w:tr w:rsidR="007441CF" w14:paraId="65E531D5" w14:textId="77777777">
        <w:trPr>
          <w:trHeight w:val="525"/>
        </w:trPr>
        <w:tc>
          <w:tcPr>
            <w:tcW w:w="1124" w:type="dxa"/>
            <w:tcBorders>
              <w:top w:val="nil"/>
              <w:left w:val="nil"/>
              <w:bottom w:val="nil"/>
            </w:tcBorders>
          </w:tcPr>
          <w:p w14:paraId="17134BEC"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5A5455AE"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gramática</w:t>
            </w:r>
          </w:p>
        </w:tc>
        <w:tc>
          <w:tcPr>
            <w:tcW w:w="4687" w:type="dxa"/>
            <w:tcBorders>
              <w:top w:val="single" w:sz="4" w:space="0" w:color="000000"/>
              <w:bottom w:val="single" w:sz="4" w:space="0" w:color="000000"/>
            </w:tcBorders>
            <w:tcMar>
              <w:top w:w="100" w:type="dxa"/>
              <w:left w:w="100" w:type="dxa"/>
              <w:bottom w:w="100" w:type="dxa"/>
              <w:right w:w="100" w:type="dxa"/>
            </w:tcMar>
          </w:tcPr>
          <w:p w14:paraId="7067E6D9"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Gramática normativa</w:t>
            </w:r>
          </w:p>
          <w:p w14:paraId="5D100F96" w14:textId="77777777" w:rsidR="007441CF"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“Ao escrever estas LIÇÕES DE PORTUGUÊS, foi meu intuito conferir à análise sintática a posição adequada no ensino de nossa língua.”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p.7)</w:t>
            </w:r>
          </w:p>
          <w:p w14:paraId="4C32D7F7" w14:textId="77777777" w:rsidR="007441C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“Levei em consideração a </w:t>
            </w:r>
            <w:proofErr w:type="spellStart"/>
            <w:r>
              <w:rPr>
                <w:rFonts w:ascii="Times New Roman" w:eastAsia="Times New Roman" w:hAnsi="Times New Roman" w:cs="Times New Roman"/>
                <w:color w:val="000000"/>
                <w:sz w:val="24"/>
                <w:szCs w:val="24"/>
              </w:rPr>
              <w:t>Nomeclatura</w:t>
            </w:r>
            <w:proofErr w:type="spellEnd"/>
            <w:r>
              <w:rPr>
                <w:rFonts w:ascii="Times New Roman" w:eastAsia="Times New Roman" w:hAnsi="Times New Roman" w:cs="Times New Roman"/>
                <w:color w:val="000000"/>
                <w:sz w:val="24"/>
                <w:szCs w:val="24"/>
              </w:rPr>
              <w:t xml:space="preserve"> Gramatical Brasileira, mas, em alguns pontos, tomei a liberdade de propor à douta Comissão e aos colegas de magistério orientação diferente que me pareceu mais acertada.”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p. 7 – 8).</w:t>
            </w:r>
          </w:p>
          <w:p w14:paraId="5593FCD7" w14:textId="77777777" w:rsidR="007441C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“Dei </w:t>
            </w:r>
            <w:proofErr w:type="spellStart"/>
            <w:r>
              <w:rPr>
                <w:rFonts w:ascii="Times New Roman" w:eastAsia="Times New Roman" w:hAnsi="Times New Roman" w:cs="Times New Roman"/>
                <w:color w:val="000000"/>
                <w:sz w:val="24"/>
                <w:szCs w:val="24"/>
              </w:rPr>
              <w:t>nôvo</w:t>
            </w:r>
            <w:proofErr w:type="spellEnd"/>
            <w:r>
              <w:rPr>
                <w:rFonts w:ascii="Times New Roman" w:eastAsia="Times New Roman" w:hAnsi="Times New Roman" w:cs="Times New Roman"/>
                <w:color w:val="000000"/>
                <w:sz w:val="24"/>
                <w:szCs w:val="24"/>
              </w:rPr>
              <w:t xml:space="preserve"> tratamento ao estudo das orações reduzidas, filiando-me à maneira tradicional de encará-las, por ver aí maior comodidade didática.”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da 2° edição, p. 10).</w:t>
            </w:r>
          </w:p>
          <w:p w14:paraId="2957A357"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22221547"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Gramática escolar (LM)</w:t>
            </w:r>
          </w:p>
          <w:p w14:paraId="10970203" w14:textId="77777777" w:rsidR="007441CF"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Título: </w:t>
            </w:r>
            <w:r>
              <w:rPr>
                <w:rFonts w:ascii="Times New Roman" w:eastAsia="Times New Roman" w:hAnsi="Times New Roman" w:cs="Times New Roman"/>
                <w:sz w:val="24"/>
                <w:szCs w:val="24"/>
              </w:rPr>
              <w:t xml:space="preserve">Lições de português pela análise de </w:t>
            </w:r>
            <w:proofErr w:type="gramStart"/>
            <w:r>
              <w:rPr>
                <w:rFonts w:ascii="Times New Roman" w:eastAsia="Times New Roman" w:hAnsi="Times New Roman" w:cs="Times New Roman"/>
                <w:sz w:val="24"/>
                <w:szCs w:val="24"/>
              </w:rPr>
              <w:t>sintática .</w:t>
            </w:r>
            <w:proofErr w:type="gramEnd"/>
          </w:p>
          <w:p w14:paraId="0C34EFEE" w14:textId="77777777" w:rsidR="007441CF"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da análise sintática é utilíssimo, desde que, feito com sobriedade, seja encarado como o fio que nos conduzirá à análise da estrutura oracional, às relações de dependência e independência que as palavras, expressões e orações mantêm entre si, e às </w:t>
            </w:r>
            <w:proofErr w:type="spellStart"/>
            <w:r>
              <w:rPr>
                <w:rFonts w:ascii="Times New Roman" w:eastAsia="Times New Roman" w:hAnsi="Times New Roman" w:cs="Times New Roman"/>
                <w:sz w:val="24"/>
                <w:szCs w:val="24"/>
              </w:rPr>
              <w:t>conseqüências</w:t>
            </w:r>
            <w:proofErr w:type="spellEnd"/>
            <w:r>
              <w:rPr>
                <w:rFonts w:ascii="Times New Roman" w:eastAsia="Times New Roman" w:hAnsi="Times New Roman" w:cs="Times New Roman"/>
                <w:sz w:val="24"/>
                <w:szCs w:val="24"/>
              </w:rPr>
              <w:t xml:space="preserve"> que daí se tiram para a melhor e mais expressiva tradução do pensamento.” (sic, prefácio, p.7)</w:t>
            </w:r>
          </w:p>
        </w:tc>
      </w:tr>
      <w:tr w:rsidR="007441CF" w14:paraId="6CABEB10" w14:textId="77777777">
        <w:trPr>
          <w:trHeight w:val="23"/>
        </w:trPr>
        <w:tc>
          <w:tcPr>
            <w:tcW w:w="1124" w:type="dxa"/>
            <w:tcBorders>
              <w:top w:val="nil"/>
              <w:left w:val="nil"/>
              <w:bottom w:val="nil"/>
            </w:tcBorders>
          </w:tcPr>
          <w:p w14:paraId="24B5B74F"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tcBorders>
            <w:tcMar>
              <w:top w:w="100" w:type="dxa"/>
              <w:left w:w="100" w:type="dxa"/>
              <w:bottom w:w="100" w:type="dxa"/>
              <w:right w:w="100" w:type="dxa"/>
            </w:tcMar>
          </w:tcPr>
          <w:p w14:paraId="6A461FFF"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Presença de exercícios</w:t>
            </w:r>
          </w:p>
        </w:tc>
        <w:tc>
          <w:tcPr>
            <w:tcW w:w="4687" w:type="dxa"/>
            <w:tcBorders>
              <w:top w:val="single" w:sz="4" w:space="0" w:color="000000"/>
            </w:tcBorders>
            <w:tcMar>
              <w:top w:w="100" w:type="dxa"/>
              <w:left w:w="100" w:type="dxa"/>
              <w:bottom w:w="100" w:type="dxa"/>
              <w:right w:w="100" w:type="dxa"/>
            </w:tcMar>
          </w:tcPr>
          <w:p w14:paraId="1F4672B9" w14:textId="77777777" w:rsidR="007441CF" w:rsidRDefault="00000000">
            <w:pPr>
              <w:widowControl w:val="0"/>
              <w:pBdr>
                <w:top w:val="nil"/>
                <w:left w:val="nil"/>
                <w:bottom w:val="nil"/>
                <w:right w:val="nil"/>
                <w:between w:val="nil"/>
              </w:pBdr>
              <w:spacing w:line="240" w:lineRule="auto"/>
              <w:ind w:left="2042"/>
              <w:jc w:val="right"/>
              <w:rPr>
                <w:rFonts w:ascii="Times New Roman" w:eastAsia="Times New Roman" w:hAnsi="Times New Roman" w:cs="Times New Roman"/>
                <w:i/>
                <w:color w:val="000000"/>
                <w:sz w:val="20"/>
                <w:szCs w:val="20"/>
              </w:rPr>
            </w:pPr>
            <w:r>
              <w:rPr>
                <w:rFonts w:ascii="Times New Roman" w:eastAsia="Times New Roman" w:hAnsi="Times New Roman" w:cs="Times New Roman"/>
                <w:sz w:val="24"/>
                <w:szCs w:val="24"/>
              </w:rPr>
              <w:t>Não há</w:t>
            </w:r>
          </w:p>
        </w:tc>
      </w:tr>
      <w:tr w:rsidR="007441CF" w14:paraId="1C43D0F0" w14:textId="77777777">
        <w:trPr>
          <w:trHeight w:val="127"/>
        </w:trPr>
        <w:tc>
          <w:tcPr>
            <w:tcW w:w="1124" w:type="dxa"/>
            <w:tcBorders>
              <w:top w:val="nil"/>
              <w:left w:val="nil"/>
            </w:tcBorders>
          </w:tcPr>
          <w:p w14:paraId="1A65A612"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tcBorders>
            <w:tcMar>
              <w:top w:w="100" w:type="dxa"/>
              <w:left w:w="100" w:type="dxa"/>
              <w:bottom w:w="100" w:type="dxa"/>
              <w:right w:w="100" w:type="dxa"/>
            </w:tcMar>
          </w:tcPr>
          <w:p w14:paraId="48A0D189"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gráfico</w:t>
            </w:r>
          </w:p>
        </w:tc>
        <w:tc>
          <w:tcPr>
            <w:tcW w:w="4687" w:type="dxa"/>
            <w:tcBorders>
              <w:top w:val="single" w:sz="4" w:space="0" w:color="000000"/>
            </w:tcBorders>
            <w:tcMar>
              <w:top w:w="100" w:type="dxa"/>
              <w:left w:w="100" w:type="dxa"/>
              <w:bottom w:w="100" w:type="dxa"/>
              <w:right w:w="100" w:type="dxa"/>
            </w:tcMar>
          </w:tcPr>
          <w:p w14:paraId="5C935C2B"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Apenas textos, em preto e branco</w:t>
            </w:r>
          </w:p>
        </w:tc>
      </w:tr>
      <w:tr w:rsidR="007441CF" w14:paraId="2A005959" w14:textId="77777777">
        <w:trPr>
          <w:trHeight w:val="161"/>
        </w:trPr>
        <w:tc>
          <w:tcPr>
            <w:tcW w:w="9062" w:type="dxa"/>
            <w:gridSpan w:val="3"/>
            <w:tcBorders>
              <w:bottom w:val="single" w:sz="4" w:space="0" w:color="000000"/>
            </w:tcBorders>
            <w:shd w:val="clear" w:color="auto" w:fill="93CDDC"/>
            <w:tcMar>
              <w:top w:w="100" w:type="dxa"/>
              <w:left w:w="100" w:type="dxa"/>
              <w:bottom w:w="100" w:type="dxa"/>
              <w:right w:w="100" w:type="dxa"/>
            </w:tcMar>
          </w:tcPr>
          <w:p w14:paraId="70B34F91"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Sumário</w:t>
            </w:r>
          </w:p>
        </w:tc>
      </w:tr>
      <w:tr w:rsidR="007441CF" w14:paraId="4023901B" w14:textId="77777777">
        <w:trPr>
          <w:trHeight w:val="17"/>
        </w:trPr>
        <w:tc>
          <w:tcPr>
            <w:tcW w:w="9062" w:type="dxa"/>
            <w:gridSpan w:val="3"/>
            <w:tcBorders>
              <w:top w:val="single" w:sz="4" w:space="0" w:color="000000"/>
            </w:tcBorders>
            <w:tcMar>
              <w:top w:w="100" w:type="dxa"/>
              <w:left w:w="100" w:type="dxa"/>
              <w:bottom w:w="100" w:type="dxa"/>
              <w:right w:w="100" w:type="dxa"/>
            </w:tcMar>
          </w:tcPr>
          <w:p w14:paraId="6A7085EB" w14:textId="77777777" w:rsidR="007441C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SUMÁRIO</w:t>
            </w:r>
          </w:p>
          <w:p w14:paraId="79CE795C" w14:textId="77777777" w:rsidR="007441CF" w:rsidRDefault="007441C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14:paraId="0112BB55"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INTRODUÇÃO</w:t>
            </w:r>
          </w:p>
          <w:p w14:paraId="46A95790"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991052E"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SINTAXE: Noções gerais </w:t>
            </w:r>
          </w:p>
          <w:p w14:paraId="7B80A128"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0B36782"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proofErr w:type="spellStart"/>
            <w:r>
              <w:rPr>
                <w:rFonts w:ascii="Times New Roman" w:eastAsia="Times New Roman" w:hAnsi="Times New Roman" w:cs="Times New Roman"/>
                <w:sz w:val="24"/>
                <w:szCs w:val="24"/>
              </w:rPr>
              <w:t>Têrmos</w:t>
            </w:r>
            <w:proofErr w:type="spellEnd"/>
            <w:r>
              <w:rPr>
                <w:rFonts w:ascii="Times New Roman" w:eastAsia="Times New Roman" w:hAnsi="Times New Roman" w:cs="Times New Roman"/>
                <w:sz w:val="24"/>
                <w:szCs w:val="24"/>
              </w:rPr>
              <w:t xml:space="preserve"> essenciais da oração: sujeito e predicado. Omissão do sujeito e do predicado: elipse. Posição do sujeito e do predicado.</w:t>
            </w:r>
          </w:p>
          <w:p w14:paraId="4D968FF6"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41DB0E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Tipos de predicado: Verbal, nominal e verbo-nominal. O predicativo do sujeito.</w:t>
            </w:r>
          </w:p>
          <w:p w14:paraId="2217596B"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4CE21C1"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IV- Sujeito indeterminado. Orações sem sujeito: verbos impessoais. A concordância do verbo nas orações sem sujeito.</w:t>
            </w:r>
          </w:p>
          <w:p w14:paraId="22F1D8AF"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1276E2"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Conceito de núcleo. Núcleo do sujeito. Sujeito simples e composto. Uso da vírgula no sujeito composto. </w:t>
            </w:r>
            <w:proofErr w:type="spellStart"/>
            <w:r>
              <w:rPr>
                <w:rFonts w:ascii="Times New Roman" w:eastAsia="Times New Roman" w:hAnsi="Times New Roman" w:cs="Times New Roman"/>
                <w:sz w:val="24"/>
                <w:szCs w:val="24"/>
              </w:rPr>
              <w:t>Idéia</w:t>
            </w:r>
            <w:proofErr w:type="spellEnd"/>
            <w:r>
              <w:rPr>
                <w:rFonts w:ascii="Times New Roman" w:eastAsia="Times New Roman" w:hAnsi="Times New Roman" w:cs="Times New Roman"/>
                <w:sz w:val="24"/>
                <w:szCs w:val="24"/>
              </w:rPr>
              <w:t xml:space="preserve"> de concordância do verbo com o sujeito.</w:t>
            </w:r>
          </w:p>
          <w:p w14:paraId="6667969D"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F09EF0F"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Conceito de complemento. Complementos nominais e verbais. </w:t>
            </w:r>
            <w:proofErr w:type="spellStart"/>
            <w:r>
              <w:rPr>
                <w:rFonts w:ascii="Times New Roman" w:eastAsia="Times New Roman" w:hAnsi="Times New Roman" w:cs="Times New Roman"/>
                <w:sz w:val="24"/>
                <w:szCs w:val="24"/>
              </w:rPr>
              <w:t>Emprêgo</w:t>
            </w:r>
            <w:proofErr w:type="spellEnd"/>
            <w:r>
              <w:rPr>
                <w:rFonts w:ascii="Times New Roman" w:eastAsia="Times New Roman" w:hAnsi="Times New Roman" w:cs="Times New Roman"/>
                <w:sz w:val="24"/>
                <w:szCs w:val="24"/>
              </w:rPr>
              <w:t xml:space="preserve"> dos pronomes O e LHE. Combinações de pronomes pessoais. Pleonasmo. Verbos em cuja regência </w:t>
            </w:r>
            <w:proofErr w:type="spellStart"/>
            <w:r>
              <w:rPr>
                <w:rFonts w:ascii="Times New Roman" w:eastAsia="Times New Roman" w:hAnsi="Times New Roman" w:cs="Times New Roman"/>
                <w:sz w:val="24"/>
                <w:szCs w:val="24"/>
              </w:rPr>
              <w:t>freqüentemente</w:t>
            </w:r>
            <w:proofErr w:type="spellEnd"/>
            <w:r>
              <w:rPr>
                <w:rFonts w:ascii="Times New Roman" w:eastAsia="Times New Roman" w:hAnsi="Times New Roman" w:cs="Times New Roman"/>
                <w:sz w:val="24"/>
                <w:szCs w:val="24"/>
              </w:rPr>
              <w:t xml:space="preserve"> se erra.</w:t>
            </w:r>
          </w:p>
          <w:p w14:paraId="2B24ED1D"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VII- Conceito de adjunto. Adjuntos adnominais e adverbiais. Interrogação direta e indireta. Advérbios de base nominal e pronominal. Princípios de concordância nominal. Concordância do verbo com o sujeito seguido de adjunto adverbial de companhia.</w:t>
            </w:r>
          </w:p>
          <w:p w14:paraId="42A94322"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VIII- Sujeito como agente da ação verbal. Sujeito como paciente da ação verbal: passividade. O agente da passiva. Preposições que iniciam o agente da passiva. Sujeito como agente e paciente. Vozes verbais: ativa, passiva e medial. Só os verbos transitivos diretos admitem voz passiva: erros </w:t>
            </w:r>
            <w:proofErr w:type="spellStart"/>
            <w:r>
              <w:rPr>
                <w:rFonts w:ascii="Times New Roman" w:eastAsia="Times New Roman" w:hAnsi="Times New Roman" w:cs="Times New Roman"/>
                <w:sz w:val="24"/>
                <w:szCs w:val="24"/>
              </w:rPr>
              <w:t>freqüentes</w:t>
            </w:r>
            <w:proofErr w:type="spellEnd"/>
            <w:r>
              <w:rPr>
                <w:rFonts w:ascii="Times New Roman" w:eastAsia="Times New Roman" w:hAnsi="Times New Roman" w:cs="Times New Roman"/>
                <w:sz w:val="24"/>
                <w:szCs w:val="24"/>
              </w:rPr>
              <w:t>. Conversão da voz ativa em voz passiva e vice-versa. O pronome reflexivo SI.</w:t>
            </w:r>
          </w:p>
          <w:p w14:paraId="728141C5"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IX- O </w:t>
            </w:r>
            <w:proofErr w:type="spellStart"/>
            <w:r>
              <w:rPr>
                <w:rFonts w:ascii="Times New Roman" w:eastAsia="Times New Roman" w:hAnsi="Times New Roman" w:cs="Times New Roman"/>
                <w:sz w:val="24"/>
                <w:szCs w:val="24"/>
              </w:rPr>
              <w:t>apôsto</w:t>
            </w:r>
            <w:proofErr w:type="spellEnd"/>
            <w:r>
              <w:rPr>
                <w:rFonts w:ascii="Times New Roman" w:eastAsia="Times New Roman" w:hAnsi="Times New Roman" w:cs="Times New Roman"/>
                <w:sz w:val="24"/>
                <w:szCs w:val="24"/>
              </w:rPr>
              <w:t xml:space="preserve">. Tipos de </w:t>
            </w:r>
            <w:proofErr w:type="spellStart"/>
            <w:r>
              <w:rPr>
                <w:rFonts w:ascii="Times New Roman" w:eastAsia="Times New Roman" w:hAnsi="Times New Roman" w:cs="Times New Roman"/>
                <w:sz w:val="24"/>
                <w:szCs w:val="24"/>
              </w:rPr>
              <w:t>apôsto</w:t>
            </w:r>
            <w:proofErr w:type="spellEnd"/>
            <w:r>
              <w:rPr>
                <w:rFonts w:ascii="Times New Roman" w:eastAsia="Times New Roman" w:hAnsi="Times New Roman" w:cs="Times New Roman"/>
                <w:sz w:val="24"/>
                <w:szCs w:val="24"/>
              </w:rPr>
              <w:t xml:space="preserve">. Pontuação no </w:t>
            </w:r>
            <w:proofErr w:type="spellStart"/>
            <w:r>
              <w:rPr>
                <w:rFonts w:ascii="Times New Roman" w:eastAsia="Times New Roman" w:hAnsi="Times New Roman" w:cs="Times New Roman"/>
                <w:sz w:val="24"/>
                <w:szCs w:val="24"/>
              </w:rPr>
              <w:t>apôsto</w:t>
            </w:r>
            <w:proofErr w:type="spellEnd"/>
            <w:r>
              <w:rPr>
                <w:rFonts w:ascii="Times New Roman" w:eastAsia="Times New Roman" w:hAnsi="Times New Roman" w:cs="Times New Roman"/>
                <w:sz w:val="24"/>
                <w:szCs w:val="24"/>
              </w:rPr>
              <w:t>. Casos de concordância.</w:t>
            </w:r>
          </w:p>
          <w:p w14:paraId="63C51B46"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BB43E4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 Expressões exclamativas: as exclamações, a interjeição e o vocativo.</w:t>
            </w:r>
          </w:p>
          <w:p w14:paraId="6CC4CD5A"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506E710"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 Período composto. Orações independentes e dependentes. Classificação das orações quanto à ligação entre si. Tipos de orações independentes: coordenadas e intercaladas. Tipos de orações dependentes: subordinadas. Subordinação concorrente: oração </w:t>
            </w:r>
            <w:proofErr w:type="spellStart"/>
            <w:r>
              <w:rPr>
                <w:rFonts w:ascii="Times New Roman" w:eastAsia="Times New Roman" w:hAnsi="Times New Roman" w:cs="Times New Roman"/>
                <w:sz w:val="24"/>
                <w:szCs w:val="24"/>
              </w:rPr>
              <w:t>eqüipolente</w:t>
            </w:r>
            <w:proofErr w:type="spellEnd"/>
            <w:r>
              <w:rPr>
                <w:rFonts w:ascii="Times New Roman" w:eastAsia="Times New Roman" w:hAnsi="Times New Roman" w:cs="Times New Roman"/>
                <w:sz w:val="24"/>
                <w:szCs w:val="24"/>
              </w:rPr>
              <w:t>. Subordinação decorrente: mais de uma oração principal.</w:t>
            </w:r>
          </w:p>
          <w:p w14:paraId="04DB23E9"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XII- Orações reduzidas. Reduzidas coordenadas e subordinadas. Subordinadas reduzidas: substantivas, adjetivas e adverbiais. Suas vantagens estilísticas. O </w:t>
            </w:r>
            <w:proofErr w:type="spellStart"/>
            <w:r>
              <w:rPr>
                <w:rFonts w:ascii="Times New Roman" w:eastAsia="Times New Roman" w:hAnsi="Times New Roman" w:cs="Times New Roman"/>
                <w:sz w:val="24"/>
                <w:szCs w:val="24"/>
              </w:rPr>
              <w:t>emprêgo</w:t>
            </w:r>
            <w:proofErr w:type="spellEnd"/>
            <w:r>
              <w:rPr>
                <w:rFonts w:ascii="Times New Roman" w:eastAsia="Times New Roman" w:hAnsi="Times New Roman" w:cs="Times New Roman"/>
                <w:sz w:val="24"/>
                <w:szCs w:val="24"/>
              </w:rPr>
              <w:t xml:space="preserve"> de preposições nas orações reduzidas. Orações reduzidas fixas. O </w:t>
            </w:r>
            <w:proofErr w:type="spellStart"/>
            <w:r>
              <w:rPr>
                <w:rFonts w:ascii="Times New Roman" w:eastAsia="Times New Roman" w:hAnsi="Times New Roman" w:cs="Times New Roman"/>
                <w:sz w:val="24"/>
                <w:szCs w:val="24"/>
              </w:rPr>
              <w:t>emprêgo</w:t>
            </w:r>
            <w:proofErr w:type="spellEnd"/>
            <w:r>
              <w:rPr>
                <w:rFonts w:ascii="Times New Roman" w:eastAsia="Times New Roman" w:hAnsi="Times New Roman" w:cs="Times New Roman"/>
                <w:sz w:val="24"/>
                <w:szCs w:val="24"/>
              </w:rPr>
              <w:t xml:space="preserve"> de pronomes oblíquos como sujeito de infinitivo: fatos sintáticos daí decorrentes. As construções PEDIR PARA, PARA EU FAZER. A posição do sujeito nas orações reduzidas. A construção é DA GENTE RIR. Reduzidas decorrentes e concorrentes. A constituição da locução verbal: tipos de auxiliar. </w:t>
            </w:r>
            <w:proofErr w:type="spellStart"/>
            <w:r>
              <w:rPr>
                <w:rFonts w:ascii="Times New Roman" w:eastAsia="Times New Roman" w:hAnsi="Times New Roman" w:cs="Times New Roman"/>
                <w:sz w:val="24"/>
                <w:szCs w:val="24"/>
              </w:rPr>
              <w:t>Emprêgo</w:t>
            </w:r>
            <w:proofErr w:type="spellEnd"/>
            <w:r>
              <w:rPr>
                <w:rFonts w:ascii="Times New Roman" w:eastAsia="Times New Roman" w:hAnsi="Times New Roman" w:cs="Times New Roman"/>
                <w:sz w:val="24"/>
                <w:szCs w:val="24"/>
              </w:rPr>
              <w:t xml:space="preserve"> do infinitivo flexionado e sem flexão. Colocação de pronomes átonos.</w:t>
            </w:r>
          </w:p>
          <w:p w14:paraId="65FD65FA"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53E1AD6"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Apêndice I</w:t>
            </w:r>
          </w:p>
          <w:p w14:paraId="7A98569C"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13F9AD4"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Apêndice II</w:t>
            </w:r>
          </w:p>
        </w:tc>
      </w:tr>
      <w:tr w:rsidR="007441CF" w14:paraId="7F57D4EA" w14:textId="77777777">
        <w:trPr>
          <w:trHeight w:val="17"/>
        </w:trPr>
        <w:tc>
          <w:tcPr>
            <w:tcW w:w="9062" w:type="dxa"/>
            <w:gridSpan w:val="3"/>
            <w:shd w:val="clear" w:color="auto" w:fill="93CDDC"/>
            <w:tcMar>
              <w:top w:w="100" w:type="dxa"/>
              <w:left w:w="100" w:type="dxa"/>
              <w:bottom w:w="100" w:type="dxa"/>
              <w:right w:w="100" w:type="dxa"/>
            </w:tcMar>
          </w:tcPr>
          <w:p w14:paraId="2F5C3486"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Objetivos do autor </w:t>
            </w:r>
          </w:p>
        </w:tc>
      </w:tr>
      <w:tr w:rsidR="007441CF" w14:paraId="3423AC2D" w14:textId="77777777">
        <w:trPr>
          <w:trHeight w:val="17"/>
        </w:trPr>
        <w:tc>
          <w:tcPr>
            <w:tcW w:w="9062" w:type="dxa"/>
            <w:gridSpan w:val="3"/>
            <w:tcMar>
              <w:top w:w="100" w:type="dxa"/>
              <w:left w:w="100" w:type="dxa"/>
              <w:bottom w:w="100" w:type="dxa"/>
              <w:right w:w="100" w:type="dxa"/>
            </w:tcMar>
          </w:tcPr>
          <w:p w14:paraId="679005D9" w14:textId="77777777" w:rsidR="007441C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 escrever estas LIÇÕES DE PORTUGUÊS, foi meu intuito conferir à análise sintática a posição adequada no ensino de nossa língua.”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p.7)</w:t>
            </w:r>
          </w:p>
          <w:p w14:paraId="1B3D44CE" w14:textId="77777777" w:rsidR="007441C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estudo da análise sintática é utilíssimo, desde que, feito com sobriedade, seja encarado como o fio que nos conduzirá à análise da estrutura oracional, às relações de dependência e independência que as palavras, expressões e orações mantêm entre si, e às </w:t>
            </w:r>
            <w:proofErr w:type="spellStart"/>
            <w:r>
              <w:rPr>
                <w:rFonts w:ascii="Times New Roman" w:eastAsia="Times New Roman" w:hAnsi="Times New Roman" w:cs="Times New Roman"/>
                <w:color w:val="000000"/>
                <w:sz w:val="24"/>
                <w:szCs w:val="24"/>
              </w:rPr>
              <w:t>conseqüências</w:t>
            </w:r>
            <w:proofErr w:type="spellEnd"/>
            <w:r>
              <w:rPr>
                <w:rFonts w:ascii="Times New Roman" w:eastAsia="Times New Roman" w:hAnsi="Times New Roman" w:cs="Times New Roman"/>
                <w:color w:val="000000"/>
                <w:sz w:val="24"/>
                <w:szCs w:val="24"/>
              </w:rPr>
              <w:t xml:space="preserve"> que daí se tiram para a melhor e mais expressiva tradução do pensamento.”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p.7)</w:t>
            </w:r>
          </w:p>
          <w:p w14:paraId="188546B0" w14:textId="77777777" w:rsidR="007441C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função precípua da análise não é entender o trecho, embora, quando orientada com perfeição, nos leve a encarar o passo pelo melhor </w:t>
            </w:r>
            <w:proofErr w:type="spellStart"/>
            <w:r>
              <w:rPr>
                <w:rFonts w:ascii="Times New Roman" w:eastAsia="Times New Roman" w:hAnsi="Times New Roman" w:cs="Times New Roman"/>
                <w:color w:val="000000"/>
                <w:sz w:val="24"/>
                <w:szCs w:val="24"/>
              </w:rPr>
              <w:t>prismą</w:t>
            </w:r>
            <w:proofErr w:type="spellEnd"/>
            <w:r>
              <w:rPr>
                <w:rFonts w:ascii="Times New Roman" w:eastAsia="Times New Roman" w:hAnsi="Times New Roman" w:cs="Times New Roman"/>
                <w:color w:val="000000"/>
                <w:sz w:val="24"/>
                <w:szCs w:val="24"/>
              </w:rPr>
              <w:t xml:space="preserve"> de interpretação”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p.7).</w:t>
            </w:r>
          </w:p>
          <w:p w14:paraId="4BF59C16" w14:textId="77777777" w:rsidR="007441C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estas LIÇÕES DE PORTUGUÊS conseguirem tornar realidade a pretensão do autor, e estimular o </w:t>
            </w:r>
            <w:proofErr w:type="spellStart"/>
            <w:r>
              <w:rPr>
                <w:rFonts w:ascii="Times New Roman" w:eastAsia="Times New Roman" w:hAnsi="Times New Roman" w:cs="Times New Roman"/>
                <w:color w:val="000000"/>
                <w:sz w:val="24"/>
                <w:szCs w:val="24"/>
              </w:rPr>
              <w:t>gôsto</w:t>
            </w:r>
            <w:proofErr w:type="spellEnd"/>
            <w:r>
              <w:rPr>
                <w:rFonts w:ascii="Times New Roman" w:eastAsia="Times New Roman" w:hAnsi="Times New Roman" w:cs="Times New Roman"/>
                <w:color w:val="000000"/>
                <w:sz w:val="24"/>
                <w:szCs w:val="24"/>
              </w:rPr>
              <w:t xml:space="preserve"> pela língua </w:t>
            </w:r>
            <w:proofErr w:type="spellStart"/>
            <w:r>
              <w:rPr>
                <w:rFonts w:ascii="Times New Roman" w:eastAsia="Times New Roman" w:hAnsi="Times New Roman" w:cs="Times New Roman"/>
                <w:color w:val="000000"/>
                <w:sz w:val="24"/>
                <w:szCs w:val="24"/>
              </w:rPr>
              <w:t>portuguêsa</w:t>
            </w:r>
            <w:proofErr w:type="spellEnd"/>
            <w:r>
              <w:rPr>
                <w:rFonts w:ascii="Times New Roman" w:eastAsia="Times New Roman" w:hAnsi="Times New Roman" w:cs="Times New Roman"/>
                <w:color w:val="000000"/>
                <w:sz w:val="24"/>
                <w:szCs w:val="24"/>
              </w:rPr>
              <w:t xml:space="preserve">, fica-me ainda a satisfação de ter </w:t>
            </w:r>
            <w:proofErr w:type="spellStart"/>
            <w:r>
              <w:rPr>
                <w:rFonts w:ascii="Times New Roman" w:eastAsia="Times New Roman" w:hAnsi="Times New Roman" w:cs="Times New Roman"/>
                <w:color w:val="000000"/>
                <w:sz w:val="24"/>
                <w:szCs w:val="24"/>
              </w:rPr>
              <w:t>contribuido</w:t>
            </w:r>
            <w:proofErr w:type="spellEnd"/>
            <w:r>
              <w:rPr>
                <w:rFonts w:ascii="Times New Roman" w:eastAsia="Times New Roman" w:hAnsi="Times New Roman" w:cs="Times New Roman"/>
                <w:color w:val="000000"/>
                <w:sz w:val="24"/>
                <w:szCs w:val="24"/>
              </w:rPr>
              <w:t xml:space="preserve"> para o aperfeiçoamento do ensino da análise sintática.”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p. 8).</w:t>
            </w:r>
          </w:p>
          <w:p w14:paraId="2871E324" w14:textId="77777777" w:rsidR="007441C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intuito de transformar, na medida do possível, estas Lições de Português num completo repositório de fatos de sintase da nossa língua, continuei aproveitando as lições das melhores autoridades do assunto, como SAID ALI, MÁRIO </w:t>
            </w:r>
            <w:proofErr w:type="gramStart"/>
            <w:r>
              <w:rPr>
                <w:rFonts w:ascii="Times New Roman" w:eastAsia="Times New Roman" w:hAnsi="Times New Roman" w:cs="Times New Roman"/>
                <w:color w:val="000000"/>
                <w:sz w:val="24"/>
                <w:szCs w:val="24"/>
              </w:rPr>
              <w:t>BARRETO  e</w:t>
            </w:r>
            <w:proofErr w:type="gramEnd"/>
            <w:r>
              <w:rPr>
                <w:rFonts w:ascii="Times New Roman" w:eastAsia="Times New Roman" w:hAnsi="Times New Roman" w:cs="Times New Roman"/>
                <w:color w:val="000000"/>
                <w:sz w:val="24"/>
                <w:szCs w:val="24"/>
              </w:rPr>
              <w:t xml:space="preserve"> EPIFÂNIO DIAS.” (</w:t>
            </w:r>
            <w:r>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 prefácio da 2° edição, p. 9).</w:t>
            </w:r>
          </w:p>
        </w:tc>
      </w:tr>
      <w:tr w:rsidR="007441CF" w14:paraId="74C01B99" w14:textId="77777777">
        <w:tc>
          <w:tcPr>
            <w:tcW w:w="9062" w:type="dxa"/>
            <w:gridSpan w:val="3"/>
            <w:shd w:val="clear" w:color="auto" w:fill="93CDDC"/>
            <w:tcMar>
              <w:top w:w="100" w:type="dxa"/>
              <w:left w:w="100" w:type="dxa"/>
              <w:bottom w:w="100" w:type="dxa"/>
              <w:right w:w="100" w:type="dxa"/>
            </w:tcMar>
          </w:tcPr>
          <w:p w14:paraId="57911ADB"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Concepção de língua, norma e gramática</w:t>
            </w:r>
          </w:p>
        </w:tc>
      </w:tr>
      <w:tr w:rsidR="007441CF" w14:paraId="6CE00295" w14:textId="77777777">
        <w:trPr>
          <w:trHeight w:val="17"/>
        </w:trPr>
        <w:tc>
          <w:tcPr>
            <w:tcW w:w="9062" w:type="dxa"/>
            <w:gridSpan w:val="3"/>
            <w:tcMar>
              <w:top w:w="100" w:type="dxa"/>
              <w:left w:w="100" w:type="dxa"/>
              <w:bottom w:w="100" w:type="dxa"/>
              <w:right w:w="100" w:type="dxa"/>
            </w:tcMar>
          </w:tcPr>
          <w:p w14:paraId="08EFA6D6"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há.</w:t>
            </w:r>
          </w:p>
        </w:tc>
      </w:tr>
      <w:tr w:rsidR="007441CF" w14:paraId="0DAC281E" w14:textId="77777777">
        <w:trPr>
          <w:trHeight w:val="17"/>
        </w:trPr>
        <w:tc>
          <w:tcPr>
            <w:tcW w:w="9062" w:type="dxa"/>
            <w:gridSpan w:val="3"/>
            <w:shd w:val="clear" w:color="auto" w:fill="93CDDC"/>
            <w:tcMar>
              <w:top w:w="100" w:type="dxa"/>
              <w:left w:w="100" w:type="dxa"/>
              <w:bottom w:w="100" w:type="dxa"/>
              <w:right w:w="100" w:type="dxa"/>
            </w:tcMar>
          </w:tcPr>
          <w:p w14:paraId="68CFF9B9"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Classe de palavras</w:t>
            </w:r>
          </w:p>
        </w:tc>
      </w:tr>
      <w:tr w:rsidR="007441CF" w14:paraId="2E84C380" w14:textId="77777777">
        <w:trPr>
          <w:trHeight w:val="17"/>
        </w:trPr>
        <w:tc>
          <w:tcPr>
            <w:tcW w:w="9062" w:type="dxa"/>
            <w:gridSpan w:val="3"/>
            <w:tcMar>
              <w:top w:w="100" w:type="dxa"/>
              <w:left w:w="100" w:type="dxa"/>
              <w:bottom w:w="100" w:type="dxa"/>
              <w:right w:w="100" w:type="dxa"/>
            </w:tcMar>
          </w:tcPr>
          <w:p w14:paraId="208BCEAF" w14:textId="77777777" w:rsidR="007441C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classes: Substantivo; Adjetivo; Verbo; Advérbio; Pronome; Interjeição; Conjunção; Preposição;</w:t>
            </w:r>
          </w:p>
        </w:tc>
      </w:tr>
      <w:tr w:rsidR="007441CF" w14:paraId="3D6BC66D"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364CDA9F"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Especificidades</w:t>
            </w:r>
          </w:p>
        </w:tc>
      </w:tr>
      <w:tr w:rsidR="007441CF" w14:paraId="4D16D386" w14:textId="77777777">
        <w:trPr>
          <w:trHeight w:val="17"/>
        </w:trPr>
        <w:tc>
          <w:tcPr>
            <w:tcW w:w="9062" w:type="dxa"/>
            <w:gridSpan w:val="3"/>
            <w:tcBorders>
              <w:top w:val="single" w:sz="4" w:space="0" w:color="000000"/>
            </w:tcBorders>
            <w:tcMar>
              <w:top w:w="100" w:type="dxa"/>
              <w:left w:w="100" w:type="dxa"/>
              <w:bottom w:w="100" w:type="dxa"/>
              <w:right w:w="100" w:type="dxa"/>
            </w:tcMar>
          </w:tcPr>
          <w:p w14:paraId="6AA81412" w14:textId="77777777" w:rsidR="007441CF" w:rsidRDefault="007441CF">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p>
        </w:tc>
      </w:tr>
      <w:tr w:rsidR="007441CF" w14:paraId="29822572" w14:textId="77777777">
        <w:trPr>
          <w:trHeight w:val="315"/>
        </w:trPr>
        <w:tc>
          <w:tcPr>
            <w:tcW w:w="9062" w:type="dxa"/>
            <w:gridSpan w:val="3"/>
            <w:tcBorders>
              <w:bottom w:val="single" w:sz="4" w:space="0" w:color="000000"/>
            </w:tcBorders>
            <w:shd w:val="clear" w:color="auto" w:fill="93CDDC"/>
            <w:tcMar>
              <w:top w:w="100" w:type="dxa"/>
              <w:left w:w="100" w:type="dxa"/>
              <w:bottom w:w="100" w:type="dxa"/>
              <w:right w:w="100" w:type="dxa"/>
            </w:tcMar>
          </w:tcPr>
          <w:p w14:paraId="7FBDA57A" w14:textId="77777777" w:rsidR="007441C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Corpus de referência</w:t>
            </w:r>
          </w:p>
        </w:tc>
      </w:tr>
      <w:tr w:rsidR="007441CF" w14:paraId="0E7D7EC5" w14:textId="77777777">
        <w:trPr>
          <w:trHeight w:val="17"/>
        </w:trPr>
        <w:tc>
          <w:tcPr>
            <w:tcW w:w="9062" w:type="dxa"/>
            <w:gridSpan w:val="3"/>
            <w:tcBorders>
              <w:top w:val="single" w:sz="4" w:space="0" w:color="000000"/>
            </w:tcBorders>
            <w:tcMar>
              <w:top w:w="100" w:type="dxa"/>
              <w:left w:w="100" w:type="dxa"/>
              <w:bottom w:w="100" w:type="dxa"/>
              <w:right w:w="100" w:type="dxa"/>
            </w:tcMar>
          </w:tcPr>
          <w:p w14:paraId="00E33E17" w14:textId="77777777" w:rsidR="007441C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usos de textos literários escrito no século XIX;</w:t>
            </w:r>
          </w:p>
          <w:p w14:paraId="28D1AA42" w14:textId="77777777" w:rsidR="007441C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usos de textos literários escrito no século XX e XXI.</w:t>
            </w:r>
          </w:p>
        </w:tc>
      </w:tr>
      <w:tr w:rsidR="007441CF" w14:paraId="4989A6A7"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7F7513E8"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 / referência recebida</w:t>
            </w:r>
          </w:p>
        </w:tc>
      </w:tr>
      <w:tr w:rsidR="007441CF" w14:paraId="28564EDE" w14:textId="77777777">
        <w:trPr>
          <w:trHeight w:val="1587"/>
        </w:trPr>
        <w:tc>
          <w:tcPr>
            <w:tcW w:w="9062" w:type="dxa"/>
            <w:gridSpan w:val="3"/>
            <w:tcBorders>
              <w:top w:val="single" w:sz="4" w:space="0" w:color="000000"/>
            </w:tcBorders>
            <w:tcMar>
              <w:top w:w="100" w:type="dxa"/>
              <w:left w:w="100" w:type="dxa"/>
              <w:bottom w:w="100" w:type="dxa"/>
              <w:right w:w="100" w:type="dxa"/>
            </w:tcMar>
          </w:tcPr>
          <w:p w14:paraId="40CB1E06" w14:textId="77777777" w:rsidR="007441C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Alexandre </w:t>
            </w:r>
            <w:proofErr w:type="spellStart"/>
            <w:r>
              <w:rPr>
                <w:rFonts w:ascii="Times New Roman" w:eastAsia="Times New Roman" w:hAnsi="Times New Roman" w:cs="Times New Roman"/>
                <w:sz w:val="24"/>
                <w:szCs w:val="24"/>
              </w:rPr>
              <w:t>Herculado</w:t>
            </w:r>
            <w:proofErr w:type="spellEnd"/>
            <w:r>
              <w:rPr>
                <w:rFonts w:ascii="Times New Roman" w:eastAsia="Times New Roman" w:hAnsi="Times New Roman" w:cs="Times New Roman"/>
                <w:sz w:val="24"/>
                <w:szCs w:val="24"/>
              </w:rPr>
              <w:t xml:space="preserve">, O Bobo, 1866, </w:t>
            </w:r>
            <w:proofErr w:type="spellStart"/>
            <w:r>
              <w:rPr>
                <w:rFonts w:ascii="Times New Roman" w:eastAsia="Times New Roman" w:hAnsi="Times New Roman" w:cs="Times New Roman"/>
                <w:sz w:val="24"/>
                <w:szCs w:val="24"/>
              </w:rPr>
              <w:t>pág</w:t>
            </w:r>
            <w:proofErr w:type="spellEnd"/>
            <w:r>
              <w:rPr>
                <w:rFonts w:ascii="Times New Roman" w:eastAsia="Times New Roman" w:hAnsi="Times New Roman" w:cs="Times New Roman"/>
                <w:sz w:val="24"/>
                <w:szCs w:val="24"/>
              </w:rPr>
              <w:t xml:space="preserve"> 136.</w:t>
            </w:r>
          </w:p>
          <w:p w14:paraId="4B4B9F5A" w14:textId="77777777" w:rsidR="007441C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Alexandre </w:t>
            </w:r>
            <w:proofErr w:type="spellStart"/>
            <w:r>
              <w:rPr>
                <w:rFonts w:ascii="Times New Roman" w:eastAsia="Times New Roman" w:hAnsi="Times New Roman" w:cs="Times New Roman"/>
                <w:sz w:val="24"/>
                <w:szCs w:val="24"/>
              </w:rPr>
              <w:t>Herculado</w:t>
            </w:r>
            <w:proofErr w:type="spellEnd"/>
            <w:r>
              <w:rPr>
                <w:rFonts w:ascii="Times New Roman" w:eastAsia="Times New Roman" w:hAnsi="Times New Roman" w:cs="Times New Roman"/>
                <w:sz w:val="24"/>
                <w:szCs w:val="24"/>
              </w:rPr>
              <w:t>, Lendas e Narrativas, I, 145.</w:t>
            </w:r>
          </w:p>
          <w:p w14:paraId="2F2D0B00" w14:textId="77777777" w:rsidR="007441C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Antenor Nascentes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No capítulo da regência introduzi a noção de </w:t>
            </w:r>
            <w:proofErr w:type="spellStart"/>
            <w:r>
              <w:rPr>
                <w:rFonts w:ascii="Times New Roman" w:eastAsia="Times New Roman" w:hAnsi="Times New Roman" w:cs="Times New Roman"/>
                <w:sz w:val="24"/>
                <w:szCs w:val="24"/>
              </w:rPr>
              <w:t>posvérbio</w:t>
            </w:r>
            <w:proofErr w:type="spellEnd"/>
            <w:r>
              <w:rPr>
                <w:rFonts w:ascii="Times New Roman" w:eastAsia="Times New Roman" w:hAnsi="Times New Roman" w:cs="Times New Roman"/>
                <w:sz w:val="24"/>
                <w:szCs w:val="24"/>
              </w:rPr>
              <w:t xml:space="preserve"> que nos ensina Antenor Nascentes.” (prefácio da 2° edição, p. 10). </w:t>
            </w:r>
          </w:p>
          <w:p w14:paraId="6E0BC787"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Artur Loureiro de Oliveira Filho (prefácio da 2ª edição, p. 9).</w:t>
            </w:r>
          </w:p>
          <w:p w14:paraId="54F27FA7"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Augusto Epifânio da Silva Dias.</w:t>
            </w:r>
          </w:p>
          <w:p w14:paraId="7617FC03"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Epifânio Dias (prefácio da 2ª edição, p. 9).</w:t>
            </w:r>
          </w:p>
          <w:p w14:paraId="112BF0D6"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Ismael de Lima Coutinho (prefácio da 2ª edição, p. 9).</w:t>
            </w:r>
          </w:p>
          <w:p w14:paraId="5DC2EAE0"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Júlio Nogueira (prefácio da 2ª edição, p. 9).</w:t>
            </w:r>
          </w:p>
          <w:p w14:paraId="19B988DD" w14:textId="77777777" w:rsidR="007441C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Machado de Assis, </w:t>
            </w:r>
            <w:proofErr w:type="spellStart"/>
            <w:r>
              <w:rPr>
                <w:rFonts w:ascii="Times New Roman" w:eastAsia="Times New Roman" w:hAnsi="Times New Roman" w:cs="Times New Roman"/>
                <w:sz w:val="24"/>
                <w:szCs w:val="24"/>
              </w:rPr>
              <w:t>Qincas</w:t>
            </w:r>
            <w:proofErr w:type="spellEnd"/>
            <w:r>
              <w:rPr>
                <w:rFonts w:ascii="Times New Roman" w:eastAsia="Times New Roman" w:hAnsi="Times New Roman" w:cs="Times New Roman"/>
                <w:sz w:val="24"/>
                <w:szCs w:val="24"/>
              </w:rPr>
              <w:t xml:space="preserve"> Borba, </w:t>
            </w:r>
            <w:proofErr w:type="spellStart"/>
            <w:r>
              <w:rPr>
                <w:rFonts w:ascii="Times New Roman" w:eastAsia="Times New Roman" w:hAnsi="Times New Roman" w:cs="Times New Roman"/>
                <w:sz w:val="24"/>
                <w:szCs w:val="24"/>
              </w:rPr>
              <w:t>pág</w:t>
            </w:r>
            <w:proofErr w:type="spellEnd"/>
            <w:r>
              <w:rPr>
                <w:rFonts w:ascii="Times New Roman" w:eastAsia="Times New Roman" w:hAnsi="Times New Roman" w:cs="Times New Roman"/>
                <w:sz w:val="24"/>
                <w:szCs w:val="24"/>
              </w:rPr>
              <w:t xml:space="preserve"> 140.</w:t>
            </w:r>
          </w:p>
          <w:p w14:paraId="7DC458ED" w14:textId="77777777" w:rsidR="007441CF" w:rsidRDefault="00000000">
            <w:pPr>
              <w:widowControl w:val="0"/>
              <w:numPr>
                <w:ilvl w:val="0"/>
                <w:numId w:val="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Martninz</w:t>
            </w:r>
            <w:proofErr w:type="spellEnd"/>
            <w:r>
              <w:rPr>
                <w:rFonts w:ascii="Times New Roman" w:eastAsia="Times New Roman" w:hAnsi="Times New Roman" w:cs="Times New Roman"/>
                <w:sz w:val="24"/>
                <w:szCs w:val="24"/>
              </w:rPr>
              <w:t xml:space="preserve"> de Aguiar (prefácio da 2ª edição, p. 9.).</w:t>
            </w:r>
          </w:p>
          <w:p w14:paraId="709489B6" w14:textId="77777777" w:rsidR="007441C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Manual de Análise do Prof. JOSÉ OITICICA.</w:t>
            </w:r>
          </w:p>
          <w:p w14:paraId="0D73F080"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Rêbelo</w:t>
            </w:r>
            <w:proofErr w:type="spellEnd"/>
            <w:r>
              <w:rPr>
                <w:rFonts w:ascii="Times New Roman" w:eastAsia="Times New Roman" w:hAnsi="Times New Roman" w:cs="Times New Roman"/>
                <w:color w:val="000000"/>
                <w:sz w:val="24"/>
                <w:szCs w:val="24"/>
              </w:rPr>
              <w:t xml:space="preserve"> da silva, Fastos da igreja, I, 153.</w:t>
            </w:r>
          </w:p>
          <w:p w14:paraId="33DE08D6"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Rocha Lima (prefácio da 2ª edição, p. 9.).</w:t>
            </w:r>
          </w:p>
          <w:p w14:paraId="6805C545"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Paulo Rónai (prefácio da 2ª edição, p. 9.).</w:t>
            </w:r>
          </w:p>
          <w:p w14:paraId="406DC581"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Othon Garcia (prefácio da 2ª edição, p. 9.)</w:t>
            </w:r>
          </w:p>
          <w:p w14:paraId="4E3EACBF"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Olmar </w:t>
            </w:r>
            <w:proofErr w:type="spellStart"/>
            <w:r>
              <w:rPr>
                <w:rFonts w:ascii="Times New Roman" w:eastAsia="Times New Roman" w:hAnsi="Times New Roman" w:cs="Times New Roman"/>
                <w:sz w:val="24"/>
                <w:szCs w:val="24"/>
              </w:rPr>
              <w:t>Gueterres</w:t>
            </w:r>
            <w:proofErr w:type="spellEnd"/>
            <w:r>
              <w:rPr>
                <w:rFonts w:ascii="Times New Roman" w:eastAsia="Times New Roman" w:hAnsi="Times New Roman" w:cs="Times New Roman"/>
                <w:sz w:val="24"/>
                <w:szCs w:val="24"/>
              </w:rPr>
              <w:t xml:space="preserve"> (prefácio da 2ª edição, p. 9.)</w:t>
            </w:r>
          </w:p>
          <w:p w14:paraId="5575EEC8" w14:textId="77777777" w:rsidR="007441C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Sousa da Silveira (prefácio da 2ª edição, p. 9.)</w:t>
            </w:r>
          </w:p>
        </w:tc>
      </w:tr>
      <w:tr w:rsidR="007441CF" w14:paraId="643B644B"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121C56D2"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Inspiração/referência exercida</w:t>
            </w:r>
          </w:p>
        </w:tc>
      </w:tr>
      <w:tr w:rsidR="007441CF" w14:paraId="30B819BF" w14:textId="77777777">
        <w:trPr>
          <w:trHeight w:val="17"/>
        </w:trPr>
        <w:tc>
          <w:tcPr>
            <w:tcW w:w="9062" w:type="dxa"/>
            <w:gridSpan w:val="3"/>
            <w:tcBorders>
              <w:top w:val="single" w:sz="4" w:space="0" w:color="000000"/>
            </w:tcBorders>
            <w:tcMar>
              <w:top w:w="100" w:type="dxa"/>
              <w:left w:w="100" w:type="dxa"/>
              <w:bottom w:w="100" w:type="dxa"/>
              <w:right w:w="100" w:type="dxa"/>
            </w:tcMar>
          </w:tcPr>
          <w:p w14:paraId="55837F51"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441CF" w14:paraId="730619C6"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21C08DA1"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Estado da arte</w:t>
            </w:r>
          </w:p>
        </w:tc>
      </w:tr>
      <w:tr w:rsidR="007441CF" w14:paraId="46FDE6F8" w14:textId="77777777">
        <w:trPr>
          <w:trHeight w:val="17"/>
        </w:trPr>
        <w:tc>
          <w:tcPr>
            <w:tcW w:w="9062" w:type="dxa"/>
            <w:gridSpan w:val="3"/>
            <w:tcBorders>
              <w:top w:val="single" w:sz="4" w:space="0" w:color="000000"/>
            </w:tcBorders>
            <w:tcMar>
              <w:top w:w="100" w:type="dxa"/>
              <w:left w:w="100" w:type="dxa"/>
              <w:bottom w:w="100" w:type="dxa"/>
              <w:right w:w="100" w:type="dxa"/>
            </w:tcMar>
          </w:tcPr>
          <w:p w14:paraId="4C17BB4A" w14:textId="77777777" w:rsidR="007441CF"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FONSECA, Evandro et al. </w:t>
            </w:r>
            <w:proofErr w:type="spellStart"/>
            <w:r>
              <w:rPr>
                <w:rFonts w:ascii="Times New Roman" w:eastAsia="Times New Roman" w:hAnsi="Times New Roman" w:cs="Times New Roman"/>
                <w:color w:val="000000"/>
                <w:sz w:val="24"/>
                <w:szCs w:val="24"/>
              </w:rPr>
              <w:t>Corp</w:t>
            </w:r>
            <w:proofErr w:type="spellEnd"/>
            <w:r>
              <w:rPr>
                <w:rFonts w:ascii="Times New Roman" w:eastAsia="Times New Roman" w:hAnsi="Times New Roman" w:cs="Times New Roman"/>
                <w:color w:val="000000"/>
                <w:sz w:val="24"/>
                <w:szCs w:val="24"/>
              </w:rPr>
              <w:t xml:space="preserve">: Uma abordagem baseada em regras e conhecimento semântico para a </w:t>
            </w:r>
            <w:proofErr w:type="spellStart"/>
            <w:r>
              <w:rPr>
                <w:rFonts w:ascii="Times New Roman" w:eastAsia="Times New Roman" w:hAnsi="Times New Roman" w:cs="Times New Roman"/>
                <w:color w:val="000000"/>
                <w:sz w:val="24"/>
                <w:szCs w:val="24"/>
              </w:rPr>
              <w:t>resoluçao</w:t>
            </w:r>
            <w:proofErr w:type="spellEnd"/>
            <w:r>
              <w:rPr>
                <w:rFonts w:ascii="Times New Roman" w:eastAsia="Times New Roman" w:hAnsi="Times New Roman" w:cs="Times New Roman"/>
                <w:color w:val="000000"/>
                <w:sz w:val="24"/>
                <w:szCs w:val="24"/>
              </w:rPr>
              <w:t xml:space="preserve"> de correferências. </w:t>
            </w:r>
            <w:proofErr w:type="spellStart"/>
            <w:r>
              <w:rPr>
                <w:rFonts w:ascii="Times New Roman" w:eastAsia="Times New Roman" w:hAnsi="Times New Roman" w:cs="Times New Roman"/>
                <w:b/>
                <w:color w:val="000000"/>
                <w:sz w:val="24"/>
                <w:szCs w:val="24"/>
              </w:rPr>
              <w:t>Linguamática</w:t>
            </w:r>
            <w:proofErr w:type="spellEnd"/>
            <w:r>
              <w:rPr>
                <w:rFonts w:ascii="Times New Roman" w:eastAsia="Times New Roman" w:hAnsi="Times New Roman" w:cs="Times New Roman"/>
                <w:color w:val="000000"/>
                <w:sz w:val="24"/>
                <w:szCs w:val="24"/>
              </w:rPr>
              <w:t>, v. 9, n. 1, p. 3-18, 2017.</w:t>
            </w:r>
          </w:p>
          <w:p w14:paraId="4578D130" w14:textId="77777777" w:rsidR="007441CF"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TAKAHASHI, Neide Tomiko. </w:t>
            </w:r>
            <w:r>
              <w:rPr>
                <w:rFonts w:ascii="Times New Roman" w:eastAsia="Times New Roman" w:hAnsi="Times New Roman" w:cs="Times New Roman"/>
                <w:b/>
                <w:color w:val="000000"/>
                <w:sz w:val="24"/>
                <w:szCs w:val="24"/>
              </w:rPr>
              <w:t>Textos literários no ensino de português-língua estrangeira (PLE) no Brasil</w:t>
            </w:r>
            <w:r>
              <w:rPr>
                <w:rFonts w:ascii="Times New Roman" w:eastAsia="Times New Roman" w:hAnsi="Times New Roman" w:cs="Times New Roman"/>
                <w:color w:val="000000"/>
                <w:sz w:val="24"/>
                <w:szCs w:val="24"/>
              </w:rPr>
              <w:t>. 2008. Tese de Doutorado. Universidade de São Paulo.</w:t>
            </w:r>
          </w:p>
        </w:tc>
      </w:tr>
      <w:tr w:rsidR="007441CF" w14:paraId="31F85AE1"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15928B58"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Informação complementar</w:t>
            </w:r>
          </w:p>
        </w:tc>
      </w:tr>
      <w:tr w:rsidR="007441CF" w14:paraId="1DCE3B6D" w14:textId="77777777">
        <w:trPr>
          <w:trHeight w:val="17"/>
        </w:trPr>
        <w:tc>
          <w:tcPr>
            <w:tcW w:w="9062" w:type="dxa"/>
            <w:gridSpan w:val="3"/>
            <w:tcBorders>
              <w:top w:val="single" w:sz="4" w:space="0" w:color="000000"/>
            </w:tcBorders>
            <w:tcMar>
              <w:top w:w="100" w:type="dxa"/>
              <w:left w:w="100" w:type="dxa"/>
              <w:bottom w:w="100" w:type="dxa"/>
              <w:right w:w="100" w:type="dxa"/>
            </w:tcMar>
          </w:tcPr>
          <w:p w14:paraId="1FC32E26" w14:textId="77777777" w:rsidR="007441CF" w:rsidRDefault="007441C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7441CF" w14:paraId="7583937F"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BCA935A"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Redator/Revisor</w:t>
            </w:r>
          </w:p>
        </w:tc>
      </w:tr>
      <w:tr w:rsidR="007441CF" w14:paraId="4B1B75DA" w14:textId="77777777">
        <w:trPr>
          <w:trHeight w:val="17"/>
        </w:trPr>
        <w:tc>
          <w:tcPr>
            <w:tcW w:w="9062" w:type="dxa"/>
            <w:gridSpan w:val="3"/>
            <w:tcBorders>
              <w:top w:val="single" w:sz="4" w:space="0" w:color="000000"/>
            </w:tcBorders>
            <w:tcMar>
              <w:top w:w="100" w:type="dxa"/>
              <w:left w:w="100" w:type="dxa"/>
              <w:bottom w:w="100" w:type="dxa"/>
              <w:right w:w="100" w:type="dxa"/>
            </w:tcMar>
          </w:tcPr>
          <w:p w14:paraId="53BE6AFE"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Ana Carolina Mendes Cypriano (Redator)</w:t>
            </w:r>
            <w:r>
              <w:rPr>
                <w:rFonts w:ascii="Times New Roman" w:eastAsia="Times New Roman" w:hAnsi="Times New Roman" w:cs="Times New Roman"/>
                <w:sz w:val="24"/>
                <w:szCs w:val="24"/>
              </w:rPr>
              <w:br/>
              <w:t xml:space="preserve">Vitória da Silva </w:t>
            </w:r>
            <w:proofErr w:type="gramStart"/>
            <w:r>
              <w:rPr>
                <w:rFonts w:ascii="Times New Roman" w:eastAsia="Times New Roman" w:hAnsi="Times New Roman" w:cs="Times New Roman"/>
                <w:sz w:val="24"/>
                <w:szCs w:val="24"/>
              </w:rPr>
              <w:t>Lorena(</w:t>
            </w:r>
            <w:proofErr w:type="gramEnd"/>
            <w:r>
              <w:rPr>
                <w:rFonts w:ascii="Times New Roman" w:eastAsia="Times New Roman" w:hAnsi="Times New Roman" w:cs="Times New Roman"/>
                <w:sz w:val="24"/>
                <w:szCs w:val="24"/>
              </w:rPr>
              <w:t>Revisora)</w:t>
            </w:r>
          </w:p>
        </w:tc>
      </w:tr>
      <w:tr w:rsidR="007441CF" w14:paraId="47929E6E"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77851564"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de análise</w:t>
            </w:r>
          </w:p>
        </w:tc>
      </w:tr>
      <w:tr w:rsidR="007441CF" w14:paraId="140EBB95" w14:textId="77777777">
        <w:trPr>
          <w:trHeight w:val="17"/>
        </w:trPr>
        <w:tc>
          <w:tcPr>
            <w:tcW w:w="9062" w:type="dxa"/>
            <w:gridSpan w:val="3"/>
            <w:tcBorders>
              <w:top w:val="single" w:sz="4" w:space="0" w:color="000000"/>
            </w:tcBorders>
            <w:tcMar>
              <w:top w:w="100" w:type="dxa"/>
              <w:left w:w="100" w:type="dxa"/>
              <w:bottom w:w="100" w:type="dxa"/>
              <w:right w:w="100" w:type="dxa"/>
            </w:tcMar>
          </w:tcPr>
          <w:p w14:paraId="5ED4BA99"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27/10/2024 - Data de análise </w:t>
            </w:r>
          </w:p>
          <w:p w14:paraId="22077B37"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17/10/2025 - Data de revisão</w:t>
            </w:r>
          </w:p>
        </w:tc>
      </w:tr>
      <w:tr w:rsidR="007441CF" w14:paraId="51A3A628"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143F0B5D" w14:textId="77777777" w:rsidR="007441C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Obra completa (anexo do </w:t>
            </w:r>
            <w:proofErr w:type="spellStart"/>
            <w:r>
              <w:rPr>
                <w:rFonts w:ascii="Times New Roman" w:eastAsia="Times New Roman" w:hAnsi="Times New Roman" w:cs="Times New Roman"/>
                <w:b/>
                <w:sz w:val="24"/>
                <w:szCs w:val="24"/>
              </w:rPr>
              <w:t>pdf</w:t>
            </w:r>
            <w:proofErr w:type="spellEnd"/>
            <w:r>
              <w:rPr>
                <w:rFonts w:ascii="Times New Roman" w:eastAsia="Times New Roman" w:hAnsi="Times New Roman" w:cs="Times New Roman"/>
                <w:b/>
                <w:sz w:val="24"/>
                <w:szCs w:val="24"/>
              </w:rPr>
              <w:t>)</w:t>
            </w:r>
          </w:p>
        </w:tc>
      </w:tr>
      <w:tr w:rsidR="007441CF" w14:paraId="0364ECCC" w14:textId="77777777">
        <w:trPr>
          <w:trHeight w:val="17"/>
        </w:trPr>
        <w:tc>
          <w:tcPr>
            <w:tcW w:w="9062" w:type="dxa"/>
            <w:gridSpan w:val="3"/>
            <w:tcBorders>
              <w:top w:val="single" w:sz="4" w:space="0" w:color="000000"/>
              <w:bottom w:val="single" w:sz="4" w:space="0" w:color="000000"/>
            </w:tcBorders>
            <w:tcMar>
              <w:top w:w="100" w:type="dxa"/>
              <w:left w:w="100" w:type="dxa"/>
              <w:bottom w:w="100" w:type="dxa"/>
              <w:right w:w="100" w:type="dxa"/>
            </w:tcMar>
          </w:tcPr>
          <w:p w14:paraId="0E2A2F4A"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Obra completa anexada</w:t>
            </w:r>
          </w:p>
        </w:tc>
      </w:tr>
      <w:tr w:rsidR="007441CF" w14:paraId="27C07B96"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51DD0974"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Foto do autor (anexo de imagem)</w:t>
            </w:r>
          </w:p>
        </w:tc>
      </w:tr>
      <w:tr w:rsidR="007441CF" w14:paraId="49AA58D2" w14:textId="77777777">
        <w:trPr>
          <w:trHeight w:val="17"/>
        </w:trPr>
        <w:tc>
          <w:tcPr>
            <w:tcW w:w="9062" w:type="dxa"/>
            <w:gridSpan w:val="3"/>
            <w:tcBorders>
              <w:top w:val="single" w:sz="4" w:space="0" w:color="000000"/>
            </w:tcBorders>
            <w:tcMar>
              <w:top w:w="100" w:type="dxa"/>
              <w:left w:w="100" w:type="dxa"/>
              <w:bottom w:w="100" w:type="dxa"/>
              <w:right w:w="100" w:type="dxa"/>
            </w:tcMar>
          </w:tcPr>
          <w:p w14:paraId="1E51F82B" w14:textId="563B5023" w:rsidR="007441CF" w:rsidRDefault="00C82B7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fldChar w:fldCharType="begin"/>
            </w:r>
            <w:r>
              <w:instrText xml:space="preserve"> INCLUDEPICTURE "https://s2-valor.glbimg.com/AB26qTHKc0Dt_nJrhx2LDx_qacE=/0x0:1920x1080/888x0/smart/filters:strip_icc()/i.s3.glbimg.com/v1/AUTH_63b422c2caee4269b8b34177e8876b93/internal_photos/bs/2021/6/R/EgkvPRSLymCfCDZZF2aA/86996267-sc-20-2013-02-2020-20evanildo-20bechara-20filologo-20e-20membro-20da-20abl-20foto-20fernando-20lemos..jpg" \* MERGEFORMATINET </w:instrText>
            </w:r>
            <w:r>
              <w:fldChar w:fldCharType="separate"/>
            </w:r>
            <w:r>
              <w:rPr>
                <w:noProof/>
              </w:rPr>
              <w:drawing>
                <wp:inline distT="0" distB="0" distL="0" distR="0" wp14:anchorId="38715CB5" wp14:editId="1A3B3EE4">
                  <wp:extent cx="2930487" cy="2280067"/>
                  <wp:effectExtent l="0" t="0" r="3810" b="0"/>
                  <wp:docPr id="1761817664" name="Imagem 1" descr="Evanildo Bechara, gramático e membro da 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ildo Bechara, gramático e membro da ABL"/>
                          <pic:cNvPicPr>
                            <a:picLocks noChangeAspect="1" noChangeArrowheads="1"/>
                          </pic:cNvPicPr>
                        </pic:nvPicPr>
                        <pic:blipFill rotWithShape="1">
                          <a:blip r:embed="rId8">
                            <a:extLst>
                              <a:ext uri="{28A0092B-C50C-407E-A947-70E740481C1C}">
                                <a14:useLocalDpi xmlns:a14="http://schemas.microsoft.com/office/drawing/2010/main" val="0"/>
                              </a:ext>
                            </a:extLst>
                          </a:blip>
                          <a:srcRect l="-1" r="27703"/>
                          <a:stretch>
                            <a:fillRect/>
                          </a:stretch>
                        </pic:blipFill>
                        <pic:spPr bwMode="auto">
                          <a:xfrm>
                            <a:off x="0" y="0"/>
                            <a:ext cx="2931033" cy="228049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7441CF" w14:paraId="5006060C"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271E49E8"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da foto na web</w:t>
            </w:r>
          </w:p>
        </w:tc>
      </w:tr>
      <w:tr w:rsidR="007441CF" w14:paraId="5EFC85A3" w14:textId="77777777">
        <w:trPr>
          <w:trHeight w:val="17"/>
        </w:trPr>
        <w:tc>
          <w:tcPr>
            <w:tcW w:w="9062" w:type="dxa"/>
            <w:gridSpan w:val="3"/>
            <w:tcBorders>
              <w:top w:val="single" w:sz="4" w:space="0" w:color="000000"/>
            </w:tcBorders>
            <w:tcMar>
              <w:top w:w="100" w:type="dxa"/>
              <w:left w:w="100" w:type="dxa"/>
              <w:bottom w:w="100" w:type="dxa"/>
              <w:right w:w="100" w:type="dxa"/>
            </w:tcMar>
          </w:tcPr>
          <w:p w14:paraId="1222E01D" w14:textId="7A78F1AC" w:rsidR="007441CF" w:rsidRDefault="00C82B7F">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sidRPr="00C82B7F">
              <w:rPr>
                <w:rFonts w:ascii="Times New Roman" w:eastAsia="Times New Roman" w:hAnsi="Times New Roman" w:cs="Times New Roman"/>
                <w:sz w:val="24"/>
                <w:szCs w:val="24"/>
              </w:rPr>
              <w:t>https://valor.globo.com/eu-e/noticia/2025/05/22/evanildo-bechara-um-dos-maiores-gramaticos-do-brasil-morre-aos-97-anos.ghtml</w:t>
            </w:r>
          </w:p>
        </w:tc>
      </w:tr>
      <w:tr w:rsidR="007441CF" w14:paraId="3D1208D6" w14:textId="77777777">
        <w:trPr>
          <w:trHeight w:val="17"/>
        </w:trPr>
        <w:tc>
          <w:tcPr>
            <w:tcW w:w="9062" w:type="dxa"/>
            <w:gridSpan w:val="3"/>
            <w:shd w:val="clear" w:color="auto" w:fill="93CDDC"/>
            <w:tcMar>
              <w:top w:w="100" w:type="dxa"/>
              <w:left w:w="100" w:type="dxa"/>
              <w:bottom w:w="100" w:type="dxa"/>
              <w:right w:w="100" w:type="dxa"/>
            </w:tcMar>
          </w:tcPr>
          <w:p w14:paraId="189F9489"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da obra no acervo</w:t>
            </w:r>
          </w:p>
        </w:tc>
      </w:tr>
      <w:tr w:rsidR="007441CF" w14:paraId="609D6A58" w14:textId="77777777">
        <w:trPr>
          <w:trHeight w:val="17"/>
        </w:trPr>
        <w:tc>
          <w:tcPr>
            <w:tcW w:w="9062" w:type="dxa"/>
            <w:gridSpan w:val="3"/>
            <w:tcMar>
              <w:top w:w="100" w:type="dxa"/>
              <w:left w:w="100" w:type="dxa"/>
              <w:bottom w:w="100" w:type="dxa"/>
              <w:right w:w="100" w:type="dxa"/>
            </w:tcMar>
          </w:tcPr>
          <w:p w14:paraId="77E9D500"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Acervo </w:t>
            </w:r>
            <w:proofErr w:type="spellStart"/>
            <w:r>
              <w:rPr>
                <w:rFonts w:ascii="Times New Roman" w:eastAsia="Times New Roman" w:hAnsi="Times New Roman" w:cs="Times New Roman"/>
                <w:sz w:val="24"/>
                <w:szCs w:val="24"/>
              </w:rPr>
              <w:t>MuGra</w:t>
            </w:r>
            <w:proofErr w:type="spellEnd"/>
          </w:p>
        </w:tc>
      </w:tr>
      <w:tr w:rsidR="007441CF" w14:paraId="7986993B" w14:textId="77777777">
        <w:trPr>
          <w:trHeight w:val="17"/>
        </w:trPr>
        <w:tc>
          <w:tcPr>
            <w:tcW w:w="9062" w:type="dxa"/>
            <w:gridSpan w:val="3"/>
            <w:shd w:val="clear" w:color="auto" w:fill="93CDDC"/>
            <w:tcMar>
              <w:top w:w="100" w:type="dxa"/>
              <w:left w:w="100" w:type="dxa"/>
              <w:bottom w:w="100" w:type="dxa"/>
              <w:right w:w="100" w:type="dxa"/>
            </w:tcMar>
          </w:tcPr>
          <w:p w14:paraId="120589DD"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Referências</w:t>
            </w:r>
          </w:p>
        </w:tc>
      </w:tr>
      <w:tr w:rsidR="007441CF" w14:paraId="2F28BBF9" w14:textId="77777777">
        <w:trPr>
          <w:trHeight w:val="17"/>
        </w:trPr>
        <w:tc>
          <w:tcPr>
            <w:tcW w:w="9062" w:type="dxa"/>
            <w:gridSpan w:val="3"/>
            <w:tcMar>
              <w:top w:w="100" w:type="dxa"/>
              <w:left w:w="100" w:type="dxa"/>
              <w:bottom w:w="100" w:type="dxa"/>
              <w:right w:w="100" w:type="dxa"/>
            </w:tcMar>
          </w:tcPr>
          <w:p w14:paraId="3BB1643F" w14:textId="77777777" w:rsidR="007441C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9">
              <w:r>
                <w:rPr>
                  <w:rFonts w:ascii="Times New Roman" w:eastAsia="Times New Roman" w:hAnsi="Times New Roman" w:cs="Times New Roman"/>
                  <w:color w:val="000000"/>
                  <w:sz w:val="24"/>
                  <w:szCs w:val="24"/>
                </w:rPr>
                <w:t>https://www.academia.org.br/academicos/evanildo-bechara</w:t>
              </w:r>
            </w:hyperlink>
          </w:p>
          <w:p w14:paraId="1F5F8973" w14:textId="77777777" w:rsidR="007441C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http://lattes.cnpq.br/9760572939772146</w:t>
            </w:r>
          </w:p>
        </w:tc>
      </w:tr>
      <w:tr w:rsidR="007441CF" w14:paraId="09B1ABA7" w14:textId="77777777">
        <w:trPr>
          <w:trHeight w:val="17"/>
        </w:trPr>
        <w:tc>
          <w:tcPr>
            <w:tcW w:w="9062" w:type="dxa"/>
            <w:gridSpan w:val="3"/>
            <w:shd w:val="clear" w:color="auto" w:fill="93CDDC"/>
            <w:tcMar>
              <w:top w:w="100" w:type="dxa"/>
              <w:left w:w="100" w:type="dxa"/>
              <w:bottom w:w="100" w:type="dxa"/>
              <w:right w:w="100" w:type="dxa"/>
            </w:tcMar>
          </w:tcPr>
          <w:p w14:paraId="48C005F7" w14:textId="77777777" w:rsidR="007441CF"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 bibliográfica do item no acervo</w:t>
            </w:r>
            <w:r>
              <w:rPr>
                <w:rFonts w:ascii="Times New Roman" w:eastAsia="Times New Roman" w:hAnsi="Times New Roman" w:cs="Times New Roman"/>
                <w:i/>
                <w:sz w:val="20"/>
                <w:szCs w:val="20"/>
              </w:rPr>
              <w:t xml:space="preserve"> </w:t>
            </w:r>
          </w:p>
        </w:tc>
      </w:tr>
      <w:tr w:rsidR="007441CF" w14:paraId="6C6C45C5" w14:textId="77777777">
        <w:trPr>
          <w:trHeight w:val="17"/>
        </w:trPr>
        <w:tc>
          <w:tcPr>
            <w:tcW w:w="9062" w:type="dxa"/>
            <w:gridSpan w:val="3"/>
            <w:tcBorders>
              <w:bottom w:val="single" w:sz="4" w:space="0" w:color="000000"/>
            </w:tcBorders>
            <w:tcMar>
              <w:top w:w="100" w:type="dxa"/>
              <w:left w:w="100" w:type="dxa"/>
              <w:bottom w:w="100" w:type="dxa"/>
              <w:right w:w="100" w:type="dxa"/>
            </w:tcMar>
          </w:tcPr>
          <w:p w14:paraId="0012CDC2" w14:textId="77777777" w:rsidR="007441C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EVANILDO, Bechara. </w:t>
            </w:r>
            <w:r>
              <w:rPr>
                <w:rFonts w:ascii="Times New Roman" w:eastAsia="Times New Roman" w:hAnsi="Times New Roman" w:cs="Times New Roman"/>
                <w:b/>
                <w:sz w:val="24"/>
                <w:szCs w:val="24"/>
              </w:rPr>
              <w:t xml:space="preserve">Lições de Português. </w:t>
            </w:r>
            <w:r>
              <w:rPr>
                <w:rFonts w:ascii="Times New Roman" w:eastAsia="Times New Roman" w:hAnsi="Times New Roman" w:cs="Times New Roman"/>
                <w:sz w:val="24"/>
                <w:szCs w:val="24"/>
              </w:rPr>
              <w:t>2 ed. Rio de Janeiro: Fundo de Cultura, 1961</w:t>
            </w:r>
          </w:p>
        </w:tc>
      </w:tr>
    </w:tbl>
    <w:p w14:paraId="10BD7C8C" w14:textId="77777777" w:rsidR="007441CF" w:rsidRDefault="007441CF">
      <w:pPr>
        <w:spacing w:line="240" w:lineRule="auto"/>
      </w:pPr>
    </w:p>
    <w:sectPr w:rsidR="007441CF">
      <w:headerReference w:type="default" r:id="rId10"/>
      <w:footerReference w:type="even" r:id="rId11"/>
      <w:footerReference w:type="default" r:id="rId12"/>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4A788" w14:textId="77777777" w:rsidR="004303BF" w:rsidRDefault="004303BF">
      <w:pPr>
        <w:spacing w:line="240" w:lineRule="auto"/>
      </w:pPr>
      <w:r>
        <w:separator/>
      </w:r>
    </w:p>
  </w:endnote>
  <w:endnote w:type="continuationSeparator" w:id="0">
    <w:p w14:paraId="5C050285" w14:textId="77777777" w:rsidR="004303BF" w:rsidRDefault="00430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BF82E1-17A1-A546-B434-A7E8EB5E491C}"/>
    <w:embedBold r:id="rId2" w:fontKey="{28AED30D-B923-5D4F-B4A2-D86CBCA7C234}"/>
    <w:embedItalic r:id="rId3" w:fontKey="{02B2499D-8ADD-F547-B8EE-7E0E81B89CFA}"/>
  </w:font>
  <w:font w:name="Noto Sans Symbols">
    <w:panose1 w:val="020B0604020202020204"/>
    <w:charset w:val="00"/>
    <w:family w:val="auto"/>
    <w:pitch w:val="default"/>
    <w:embedRegular r:id="rId4" w:fontKey="{03CD77A2-23C4-F041-81A4-CFF6143CCF97}"/>
  </w:font>
  <w:font w:name="Courier New">
    <w:panose1 w:val="02070309020205020404"/>
    <w:charset w:val="00"/>
    <w:family w:val="modern"/>
    <w:pitch w:val="fixed"/>
    <w:sig w:usb0="E0002AFF" w:usb1="C0007843" w:usb2="00000009" w:usb3="00000000" w:csb0="000001FF" w:csb1="00000000"/>
    <w:embedRegular r:id="rId5" w:fontKey="{F72E6265-4C7B-AD48-B378-1A10F74110EC}"/>
  </w:font>
  <w:font w:name="Arial">
    <w:panose1 w:val="020B0604020202020204"/>
    <w:charset w:val="00"/>
    <w:family w:val="swiss"/>
    <w:pitch w:val="variable"/>
    <w:sig w:usb0="E0002AFF" w:usb1="C0007843" w:usb2="00000009" w:usb3="00000000" w:csb0="000001FF" w:csb1="00000000"/>
    <w:embedRegular r:id="rId6" w:fontKey="{7FD03196-9EC9-BC4D-A5DD-D11A14DB26C9}"/>
    <w:embedBold r:id="rId7" w:fontKey="{608B4E81-9682-B14E-9B51-45F9366BE2BA}"/>
    <w:embedItalic r:id="rId8" w:fontKey="{1003FB28-1B47-9245-A805-2781DF4F7085}"/>
  </w:font>
  <w:font w:name="Calibri">
    <w:panose1 w:val="020F0502020204030204"/>
    <w:charset w:val="00"/>
    <w:family w:val="swiss"/>
    <w:pitch w:val="variable"/>
    <w:sig w:usb0="E4002EFF" w:usb1="C200247B" w:usb2="00000009" w:usb3="00000000" w:csb0="000001FF" w:csb1="00000000"/>
    <w:embedRegular r:id="rId9" w:fontKey="{BCC5752E-E3B6-E84C-AF92-E16EF32CC4B5}"/>
  </w:font>
  <w:font w:name="Cambria">
    <w:panose1 w:val="02040503050406030204"/>
    <w:charset w:val="00"/>
    <w:family w:val="roman"/>
    <w:pitch w:val="variable"/>
    <w:sig w:usb0="E00002FF" w:usb1="400004FF" w:usb2="00000000" w:usb3="00000000" w:csb0="0000019F" w:csb1="00000000"/>
    <w:embedRegular r:id="rId10" w:fontKey="{843863D1-2506-A447-ABAC-6D916E262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C8529" w14:textId="77777777" w:rsidR="007441CF"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8D7B6A" w14:textId="77777777" w:rsidR="007441CF" w:rsidRDefault="007441CF">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519D0" w14:textId="77777777" w:rsidR="007441CF"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06A97">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3FFC305B" w14:textId="77777777" w:rsidR="007441CF" w:rsidRDefault="007441CF">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992E1" w14:textId="77777777" w:rsidR="004303BF" w:rsidRDefault="004303BF">
      <w:pPr>
        <w:spacing w:line="240" w:lineRule="auto"/>
      </w:pPr>
      <w:r>
        <w:separator/>
      </w:r>
    </w:p>
  </w:footnote>
  <w:footnote w:type="continuationSeparator" w:id="0">
    <w:p w14:paraId="509BF45F" w14:textId="77777777" w:rsidR="004303BF" w:rsidRDefault="004303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846B" w14:textId="77777777" w:rsidR="007441CF"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67F70305" wp14:editId="0A3BCCE8">
          <wp:extent cx="1526843" cy="629067"/>
          <wp:effectExtent l="0" t="0" r="0" b="0"/>
          <wp:docPr id="4863292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2796D"/>
    <w:multiLevelType w:val="multilevel"/>
    <w:tmpl w:val="4784F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6C1EF3"/>
    <w:multiLevelType w:val="multilevel"/>
    <w:tmpl w:val="1BD41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AC66BD"/>
    <w:multiLevelType w:val="multilevel"/>
    <w:tmpl w:val="78D04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FE02A3"/>
    <w:multiLevelType w:val="multilevel"/>
    <w:tmpl w:val="9E6AB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D43028"/>
    <w:multiLevelType w:val="multilevel"/>
    <w:tmpl w:val="382EB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C429F1"/>
    <w:multiLevelType w:val="multilevel"/>
    <w:tmpl w:val="5686A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AE06EE"/>
    <w:multiLevelType w:val="multilevel"/>
    <w:tmpl w:val="2F1CA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2283524">
    <w:abstractNumId w:val="2"/>
  </w:num>
  <w:num w:numId="2" w16cid:durableId="1362365334">
    <w:abstractNumId w:val="4"/>
  </w:num>
  <w:num w:numId="3" w16cid:durableId="1945574164">
    <w:abstractNumId w:val="1"/>
  </w:num>
  <w:num w:numId="4" w16cid:durableId="2054770731">
    <w:abstractNumId w:val="3"/>
  </w:num>
  <w:num w:numId="5" w16cid:durableId="1398743627">
    <w:abstractNumId w:val="5"/>
  </w:num>
  <w:num w:numId="6" w16cid:durableId="1856994663">
    <w:abstractNumId w:val="6"/>
  </w:num>
  <w:num w:numId="7" w16cid:durableId="1329941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CF"/>
    <w:rsid w:val="00206A97"/>
    <w:rsid w:val="004303BF"/>
    <w:rsid w:val="006024AF"/>
    <w:rsid w:val="007441CF"/>
    <w:rsid w:val="00C82B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398F"/>
  <w15:docId w15:val="{D5890FE7-3C2F-B44F-AA32-3CCF30FEB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8C42C6"/>
    <w:rPr>
      <w:color w:val="0000FF" w:themeColor="hyperlink"/>
      <w:u w:val="single"/>
    </w:rPr>
  </w:style>
  <w:style w:type="character" w:styleId="MenoPendente">
    <w:name w:val="Unresolved Mention"/>
    <w:basedOn w:val="Fontepargpadro"/>
    <w:uiPriority w:val="99"/>
    <w:semiHidden/>
    <w:unhideWhenUsed/>
    <w:rsid w:val="008C42C6"/>
    <w:rPr>
      <w:color w:val="605E5C"/>
      <w:shd w:val="clear" w:color="auto" w:fill="E1DFDD"/>
    </w:r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595D9E"/>
    <w:pPr>
      <w:ind w:left="720"/>
      <w:contextualSpacing/>
    </w:pPr>
  </w:style>
  <w:style w:type="paragraph" w:styleId="Assuntodocomentrio">
    <w:name w:val="annotation subject"/>
    <w:basedOn w:val="Textodecomentrio"/>
    <w:next w:val="Textodecomentrio"/>
    <w:link w:val="AssuntodocomentrioChar"/>
    <w:uiPriority w:val="99"/>
    <w:semiHidden/>
    <w:unhideWhenUsed/>
    <w:rsid w:val="00FF56B2"/>
    <w:rPr>
      <w:b/>
      <w:bCs/>
    </w:rPr>
  </w:style>
  <w:style w:type="character" w:customStyle="1" w:styleId="AssuntodocomentrioChar">
    <w:name w:val="Assunto do comentário Char"/>
    <w:basedOn w:val="TextodecomentrioChar"/>
    <w:link w:val="Assuntodocomentrio"/>
    <w:uiPriority w:val="99"/>
    <w:semiHidden/>
    <w:rsid w:val="00FF56B2"/>
    <w:rPr>
      <w:b/>
      <w:bCs/>
      <w:sz w:val="20"/>
      <w:szCs w:val="20"/>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cademia.org.br/academicos/evanildo-bechar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Tra6pBKqaH0WdGCRzsXSxSnGA==">CgMxLjA4AHIhMTdiMUMxNDdsVi1aZTVvVklnb3M4Tm5KQkdGOXdWZW1G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1511</Words>
  <Characters>8162</Characters>
  <Application>Microsoft Office Word</Application>
  <DocSecurity>0</DocSecurity>
  <Lines>68</Lines>
  <Paragraphs>19</Paragraphs>
  <ScaleCrop>false</ScaleCrop>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Vitória Lorena</dc:creator>
  <cp:lastModifiedBy>Leandro Silveira de Araujo</cp:lastModifiedBy>
  <cp:revision>3</cp:revision>
  <dcterms:created xsi:type="dcterms:W3CDTF">2024-10-27T15:33:00Z</dcterms:created>
  <dcterms:modified xsi:type="dcterms:W3CDTF">2025-10-19T13:21:00Z</dcterms:modified>
</cp:coreProperties>
</file>