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Formulário de Análise de Gramática</w:t>
      </w:r>
    </w:p>
    <w:p w:rsidR="00000000" w:rsidDel="00000000" w:rsidP="00000000" w:rsidRDefault="00000000" w:rsidRPr="00000000" w14:paraId="00000002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0"/>
          <w:szCs w:val="30"/>
          <w:rtl w:val="0"/>
        </w:rPr>
        <w:t xml:space="preserve">PEREIRA, Eduardo Carlos (1907)</w:t>
      </w:r>
    </w:p>
    <w:p w:rsidR="00000000" w:rsidDel="00000000" w:rsidP="00000000" w:rsidRDefault="00000000" w:rsidRPr="00000000" w14:paraId="00000003">
      <w:pPr>
        <w:spacing w:line="240" w:lineRule="auto"/>
        <w:rPr>
          <w:rFonts w:ascii="Times New Roman" w:cs="Times New Roman" w:eastAsia="Times New Roman" w:hAnsi="Times New Roman"/>
          <w:i w:val="1"/>
          <w:color w:val="00b0f0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40"/>
        <w:gridCol w:w="4140"/>
        <w:gridCol w:w="4680"/>
        <w:tblGridChange w:id="0">
          <w:tblGrid>
            <w:gridCol w:w="240"/>
            <w:gridCol w:w="4140"/>
            <w:gridCol w:w="4680"/>
          </w:tblGrid>
        </w:tblGridChange>
      </w:tblGrid>
      <w:tr>
        <w:trPr>
          <w:cantSplit w:val="0"/>
          <w:trHeight w:val="3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Domínio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2880" w:firstLine="0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Línguas Neolatinas</w:t>
            </w:r>
          </w:p>
        </w:tc>
      </w:tr>
      <w:tr>
        <w:trPr>
          <w:cantSplit w:val="0"/>
          <w:trHeight w:val="289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Classificação</w:t>
            </w:r>
          </w:p>
        </w:tc>
      </w:tr>
      <w:tr>
        <w:trPr>
          <w:cantSplit w:val="0"/>
          <w:trHeight w:val="6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Gramática brasileira </w:t>
            </w:r>
          </w:p>
        </w:tc>
      </w:tr>
      <w:tr>
        <w:trPr>
          <w:cantSplit w:val="0"/>
          <w:trHeight w:val="21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Período</w:t>
            </w:r>
          </w:p>
        </w:tc>
      </w:tr>
      <w:tr>
        <w:trPr>
          <w:cantSplit w:val="0"/>
          <w:trHeight w:val="210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Século XX</w:t>
            </w:r>
          </w:p>
        </w:tc>
      </w:tr>
      <w:tr>
        <w:trPr>
          <w:cantSplit w:val="0"/>
          <w:trHeight w:val="29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Autoria </w:t>
            </w:r>
          </w:p>
        </w:tc>
      </w:tr>
      <w:tr>
        <w:trPr>
          <w:cantSplit w:val="0"/>
          <w:trHeight w:val="375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SOBRENOME, Nome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PEREIRA, Eduardo Carlos</w:t>
            </w:r>
          </w:p>
        </w:tc>
      </w:tr>
      <w:tr>
        <w:trPr>
          <w:cantSplit w:val="0"/>
          <w:trHeight w:val="3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1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de nascimento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ab/>
              <w:t xml:space="preserve">1855/11/08</w:t>
            </w:r>
          </w:p>
        </w:tc>
      </w:tr>
      <w:tr>
        <w:trPr>
          <w:cantSplit w:val="0"/>
          <w:trHeight w:val="23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Data de falecimento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2">
            <w:pPr>
              <w:widowControl w:val="0"/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1923/03/02</w:t>
            </w:r>
          </w:p>
        </w:tc>
      </w:tr>
      <w:tr>
        <w:trPr>
          <w:cantSplit w:val="0"/>
          <w:trHeight w:val="3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Nacionalidade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Brasil</w:t>
            </w:r>
          </w:p>
        </w:tc>
      </w:tr>
      <w:tr>
        <w:trPr>
          <w:cantSplit w:val="0"/>
          <w:trHeight w:val="24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Naturalidade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Minas Gerais/Caldas</w:t>
            </w:r>
          </w:p>
        </w:tc>
      </w:tr>
      <w:tr>
        <w:trPr>
          <w:cantSplit w:val="0"/>
          <w:trHeight w:val="197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Naturalização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Não se aplica</w:t>
            </w:r>
          </w:p>
        </w:tc>
      </w:tr>
      <w:tr>
        <w:trPr>
          <w:cantSplit w:val="0"/>
          <w:trHeight w:val="261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Escolaridade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Ensino Superior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Profissão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Ministro evangélico presbiteriano, professor (lente catedrático), gramático, escritor, e um dos mais importantes líderes do movimento protestante brasileiro do final do século XIX.</w:t>
            </w:r>
          </w:p>
        </w:tc>
      </w:tr>
      <w:tr>
        <w:trPr>
          <w:cantSplit w:val="0"/>
          <w:trHeight w:val="199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3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Gênero/Sexo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Masculino</w:t>
            </w:r>
          </w:p>
        </w:tc>
      </w:tr>
      <w:tr>
        <w:trPr>
          <w:cantSplit w:val="0"/>
          <w:trHeight w:val="255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3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Outras publicações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Gramática Expositiva – curso superior (1907); </w:t>
            </w:r>
          </w:p>
          <w:p w:rsidR="00000000" w:rsidDel="00000000" w:rsidP="00000000" w:rsidRDefault="00000000" w:rsidRPr="00000000" w14:paraId="0000003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Gramática Expositiva – curso elementar (1908); </w:t>
            </w:r>
          </w:p>
          <w:p w:rsidR="00000000" w:rsidDel="00000000" w:rsidP="00000000" w:rsidRDefault="00000000" w:rsidRPr="00000000" w14:paraId="0000003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Gramática Histórica (1916); </w:t>
            </w:r>
          </w:p>
          <w:p w:rsidR="00000000" w:rsidDel="00000000" w:rsidP="00000000" w:rsidRDefault="00000000" w:rsidRPr="00000000" w14:paraId="0000003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Questões de Filologia (1908); </w:t>
            </w:r>
          </w:p>
          <w:p w:rsidR="00000000" w:rsidDel="00000000" w:rsidP="00000000" w:rsidRDefault="00000000" w:rsidRPr="00000000" w14:paraId="0000003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Maçonaria e a Igreja Cristã; </w:t>
            </w:r>
          </w:p>
          <w:p w:rsidR="00000000" w:rsidDel="00000000" w:rsidP="00000000" w:rsidRDefault="00000000" w:rsidRPr="00000000" w14:paraId="0000003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Protestantismo é uma Nulidade; </w:t>
            </w:r>
          </w:p>
          <w:p w:rsidR="00000000" w:rsidDel="00000000" w:rsidP="00000000" w:rsidRDefault="00000000" w:rsidRPr="00000000" w14:paraId="0000003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 Problema Religioso na América Latina (1920).</w:t>
            </w:r>
          </w:p>
        </w:tc>
      </w:tr>
      <w:tr>
        <w:trPr>
          <w:cantSplit w:val="0"/>
          <w:trHeight w:val="22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3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Obra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Título completo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3">
            <w:pPr>
              <w:pStyle w:val="Heading2"/>
              <w:shd w:fill="ffffff" w:val="clear"/>
              <w:spacing w:after="0" w:before="0" w:line="240" w:lineRule="auto"/>
              <w:jc w:val="righ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Grammatica Expositiva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Título curto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Grammatica Expositiva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Ano de publicação da primeira edição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1907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País em que a primeira edição foi publicada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Brasil</w:t>
            </w:r>
          </w:p>
        </w:tc>
      </w:tr>
      <w:tr>
        <w:trPr>
          <w:cantSplit w:val="0"/>
          <w:trHeight w:val="51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4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Cidade em que a primeira edição foi publicada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São Paulo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Quantidade de edições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114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Número da edição analisada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Ano de publicação da edição analisada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1907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País em que a edição analisada foi publicada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Brasil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Cidade em que a edição analisada foi publicada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5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São Paulo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5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Editora responsável pela edição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Weisfzflog Irmãos e Companhia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Quantidade de páginas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371</w:t>
            </w:r>
          </w:p>
        </w:tc>
      </w:tr>
      <w:tr>
        <w:trPr>
          <w:cantSplit w:val="0"/>
          <w:trHeight w:val="16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Idioma em que foi escrito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Português</w:t>
            </w:r>
          </w:p>
        </w:tc>
      </w:tr>
      <w:tr>
        <w:trPr>
          <w:cantSplit w:val="0"/>
          <w:trHeight w:val="8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Idioma analisado pelo material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Português</w:t>
            </w:r>
          </w:p>
        </w:tc>
      </w:tr>
      <w:tr>
        <w:trPr>
          <w:cantSplit w:val="0"/>
          <w:trHeight w:val="52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6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Tipo de gramática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6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Gramática normativa</w:t>
            </w:r>
          </w:p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“Grammatica portugueza é a exposição methodica das regras relativas ao uso correcto da lingua portugueza.”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 pág. 3).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Gramática escolar (LM)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“Adaptada ao 1°, 2° e 3° annos do Gymnasios”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Capa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072">
            <w:pPr>
              <w:widowControl w:val="0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“Dest'arte satisfizemos ao excellente princípio da pedagogia allemã: aguçar o intelecto e formar o carácter”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 p. II).</w:t>
            </w:r>
          </w:p>
        </w:tc>
      </w:tr>
      <w:tr>
        <w:trPr>
          <w:cantSplit w:val="0"/>
          <w:trHeight w:val="23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07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Presença de exercícios</w:t>
            </w:r>
          </w:p>
        </w:tc>
        <w:tc>
          <w:tcPr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5">
            <w:pPr>
              <w:widowControl w:val="0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Análise de orações (discriminação de frases de sentido completo e incompleto indicando seus sujeitos e predicados; análise fonética; análise prosódica, etc.)</w:t>
            </w:r>
          </w:p>
        </w:tc>
      </w:tr>
      <w:tr>
        <w:trPr>
          <w:cantSplit w:val="0"/>
          <w:trHeight w:val="316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</w:tcBorders>
          </w:tcPr>
          <w:p w:rsidR="00000000" w:rsidDel="00000000" w:rsidP="00000000" w:rsidRDefault="00000000" w:rsidRPr="00000000" w14:paraId="0000007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Design gráfico</w:t>
            </w:r>
          </w:p>
        </w:tc>
        <w:tc>
          <w:tcPr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Apenas textos, em preto e branco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rHeight w:val="65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Sumário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7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Noções preliminares </w:t>
            </w:r>
          </w:p>
          <w:p w:rsidR="00000000" w:rsidDel="00000000" w:rsidP="00000000" w:rsidRDefault="00000000" w:rsidRPr="00000000" w14:paraId="0000007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Gammatica e sua divisão </w:t>
            </w:r>
          </w:p>
          <w:p w:rsidR="00000000" w:rsidDel="00000000" w:rsidP="00000000" w:rsidRDefault="00000000" w:rsidRPr="00000000" w14:paraId="0000007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07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Lexeologia </w:t>
            </w:r>
          </w:p>
          <w:p w:rsidR="00000000" w:rsidDel="00000000" w:rsidP="00000000" w:rsidRDefault="00000000" w:rsidRPr="00000000" w14:paraId="0000008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Phonologia</w:t>
            </w:r>
          </w:p>
          <w:p w:rsidR="00000000" w:rsidDel="00000000" w:rsidP="00000000" w:rsidRDefault="00000000" w:rsidRPr="00000000" w14:paraId="0000008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Phonetica</w:t>
            </w:r>
          </w:p>
          <w:p w:rsidR="00000000" w:rsidDel="00000000" w:rsidP="00000000" w:rsidRDefault="00000000" w:rsidRPr="00000000" w14:paraId="0000008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Prosodia</w:t>
            </w:r>
          </w:p>
          <w:p w:rsidR="00000000" w:rsidDel="00000000" w:rsidP="00000000" w:rsidRDefault="00000000" w:rsidRPr="00000000" w14:paraId="0000008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Orthographia</w:t>
            </w:r>
          </w:p>
          <w:p w:rsidR="00000000" w:rsidDel="00000000" w:rsidP="00000000" w:rsidRDefault="00000000" w:rsidRPr="00000000" w14:paraId="0000008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Morphologia</w:t>
            </w:r>
          </w:p>
          <w:p w:rsidR="00000000" w:rsidDel="00000000" w:rsidP="00000000" w:rsidRDefault="00000000" w:rsidRPr="00000000" w14:paraId="0000008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Taxeonomia</w:t>
            </w:r>
          </w:p>
          <w:p w:rsidR="00000000" w:rsidDel="00000000" w:rsidP="00000000" w:rsidRDefault="00000000" w:rsidRPr="00000000" w14:paraId="0000008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Etymologia</w:t>
            </w:r>
          </w:p>
          <w:p w:rsidR="00000000" w:rsidDel="00000000" w:rsidP="00000000" w:rsidRDefault="00000000" w:rsidRPr="00000000" w14:paraId="00000087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Syntaxe </w:t>
            </w:r>
          </w:p>
          <w:p w:rsidR="00000000" w:rsidDel="00000000" w:rsidP="00000000" w:rsidRDefault="00000000" w:rsidRPr="00000000" w14:paraId="0000008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Pontuação </w:t>
            </w:r>
          </w:p>
          <w:p w:rsidR="00000000" w:rsidDel="00000000" w:rsidP="00000000" w:rsidRDefault="00000000" w:rsidRPr="00000000" w14:paraId="0000008A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Modelos de analyse e exercicios analysticos</w:t>
            </w:r>
          </w:p>
          <w:p w:rsidR="00000000" w:rsidDel="00000000" w:rsidP="00000000" w:rsidRDefault="00000000" w:rsidRPr="00000000" w14:paraId="0000008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Quadros synopticos</w:t>
            </w:r>
          </w:p>
          <w:p w:rsidR="00000000" w:rsidDel="00000000" w:rsidP="00000000" w:rsidRDefault="00000000" w:rsidRPr="00000000" w14:paraId="0000008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3306216" cy="4104037"/>
                  <wp:effectExtent b="0" l="0" r="0" t="0"/>
                  <wp:docPr id="212850796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6216" cy="410403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46011" cy="4233431"/>
                  <wp:effectExtent b="0" l="0" r="0" t="0"/>
                  <wp:docPr id="212850797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6011" cy="423343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825460" cy="4288390"/>
                  <wp:effectExtent b="0" l="0" r="0" t="0"/>
                  <wp:docPr id="212850796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5460" cy="42883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770106" cy="4364571"/>
                  <wp:effectExtent b="0" l="0" r="0" t="0"/>
                  <wp:docPr id="212850797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106" cy="436457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822569" cy="4241054"/>
                  <wp:effectExtent b="0" l="0" r="0" t="0"/>
                  <wp:docPr id="212850797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69" cy="42410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2920364" cy="4670920"/>
                  <wp:effectExtent b="0" l="0" r="0" t="0"/>
                  <wp:docPr id="212850797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364" cy="46709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Objetivos do autor 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9">
            <w:pPr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“A boa regencia de nossa cadoira de portuguez no Gyninasio Official da cidade de S. Paulo, nos levou ao presente trabalho. Depois que Júlio Ribeiro imprimiu nova direcção aos estudos grammaticaes; romperam-se os velhos moldes, e estabeleceu-se largo conflicto entre a eschola tradicional e a nova corrente. Vae a esta hora viva a requesta em todo o campo grammatical. A incerteza das theorias pedo meças á variedade desorientadora do methodo expositivo e á exuberancia da technologia « abstrusa e cansativa». Nestas condições é natural que o professor de portuguez sinta necessidade de abrir caminho proprio. Foi o que nos aconteceu, embora tivéssemos de fazer da fraqueza forças.”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sz w:val="24"/>
                <w:szCs w:val="24"/>
                <w:rtl w:val="0"/>
              </w:rPr>
              <w:t xml:space="preserve">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, Prólogo, I)</w:t>
            </w:r>
          </w:p>
        </w:tc>
      </w:tr>
      <w:tr>
        <w:trPr>
          <w:cantSplit w:val="0"/>
          <w:tblHeader w:val="0"/>
        </w:trPr>
        <w:tc>
          <w:tcPr>
            <w:gridSpan w:val="3"/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Concepção de língua, norma e gramática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9F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Língua</w:t>
            </w:r>
          </w:p>
          <w:p w:rsidR="00000000" w:rsidDel="00000000" w:rsidP="00000000" w:rsidRDefault="00000000" w:rsidRPr="00000000" w14:paraId="000000A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“Chama-se língua ou idioma a totalidade das palavras de que se serve um povo para exprimir suas idéas e pensamentos.”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 pág. 1)</w:t>
            </w:r>
          </w:p>
          <w:p w:rsidR="00000000" w:rsidDel="00000000" w:rsidP="00000000" w:rsidRDefault="00000000" w:rsidRPr="00000000" w14:paraId="000000A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Gramática</w:t>
            </w:r>
          </w:p>
          <w:p w:rsidR="00000000" w:rsidDel="00000000" w:rsidP="00000000" w:rsidRDefault="00000000" w:rsidRPr="00000000" w14:paraId="000000A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“Grammatica portugueza é a exposição methodica das regras relativas ao uso correcto da lingua portugueza.” (</w:t>
            </w:r>
            <w:r w:rsidDel="00000000" w:rsidR="00000000" w:rsidRPr="00000000">
              <w:rPr>
                <w:rFonts w:ascii="Times New Roman" w:cs="Times New Roman" w:eastAsia="Times New Roman" w:hAnsi="Times New Roman"/>
                <w:i w:val="1"/>
                <w:color w:val="000000"/>
                <w:sz w:val="24"/>
                <w:szCs w:val="24"/>
                <w:rtl w:val="0"/>
              </w:rPr>
              <w:t xml:space="preserve">sic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, pág. 3)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Classe de palavras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8 classes: substantivo, adjetivo, pronome, verbo, advérbio, preposição, conjunção e interjeição (pág. 48)</w:t>
            </w:r>
          </w:p>
        </w:tc>
      </w:tr>
      <w:tr>
        <w:trPr>
          <w:cantSplit w:val="0"/>
          <w:trHeight w:val="3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Especificidades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AF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Notas explicativas (explanações históricas) que aprofundam conceitos/regras abordados </w:t>
            </w:r>
          </w:p>
          <w:p w:rsidR="00000000" w:rsidDel="00000000" w:rsidP="00000000" w:rsidRDefault="00000000" w:rsidRPr="00000000" w14:paraId="000000B0">
            <w:pPr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Obra lançada em 1907, no contexto da Primeira República brasileira, quando a educação pública expandia-se e a língua portuguesa era instrumentalizada como elemento de identidade nacional (BUNZEN &amp; MEDEIROS, 2016).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8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Corpus de referência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6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Usos não referenciados;</w:t>
            </w:r>
          </w:p>
          <w:p w:rsidR="00000000" w:rsidDel="00000000" w:rsidP="00000000" w:rsidRDefault="00000000" w:rsidRPr="00000000" w14:paraId="000000B7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Usos de textos literários escritos até o fim do século XVIII (exemplo:  Luís de Camões);</w:t>
            </w:r>
          </w:p>
          <w:p w:rsidR="00000000" w:rsidDel="00000000" w:rsidP="00000000" w:rsidRDefault="00000000" w:rsidRPr="00000000" w14:paraId="000000B8">
            <w:pPr>
              <w:widowControl w:val="0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jc w:val="both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Usos de textos literários escritos no século XIX (exemplo: M. Odorico Mendes, Alexandre Herculano)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Inspiração / referência recebida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BE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Júlio Ribeiro</w:t>
            </w:r>
          </w:p>
          <w:p w:rsidR="00000000" w:rsidDel="00000000" w:rsidP="00000000" w:rsidRDefault="00000000" w:rsidRPr="00000000" w14:paraId="000000BF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F. Diez</w:t>
            </w:r>
          </w:p>
          <w:p w:rsidR="00000000" w:rsidDel="00000000" w:rsidP="00000000" w:rsidRDefault="00000000" w:rsidRPr="00000000" w14:paraId="000000C0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A. Darmesteter</w:t>
            </w:r>
          </w:p>
          <w:p w:rsidR="00000000" w:rsidDel="00000000" w:rsidP="00000000" w:rsidRDefault="00000000" w:rsidRPr="00000000" w14:paraId="000000C1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C. Ayer</w:t>
            </w:r>
          </w:p>
          <w:p w:rsidR="00000000" w:rsidDel="00000000" w:rsidP="00000000" w:rsidRDefault="00000000" w:rsidRPr="00000000" w14:paraId="000000C2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Mason</w:t>
            </w:r>
          </w:p>
          <w:p w:rsidR="00000000" w:rsidDel="00000000" w:rsidP="00000000" w:rsidRDefault="00000000" w:rsidRPr="00000000" w14:paraId="000000C3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Bain</w:t>
            </w:r>
          </w:p>
          <w:p w:rsidR="00000000" w:rsidDel="00000000" w:rsidP="00000000" w:rsidRDefault="00000000" w:rsidRPr="00000000" w14:paraId="000000C4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Brachet</w:t>
            </w:r>
          </w:p>
          <w:p w:rsidR="00000000" w:rsidDel="00000000" w:rsidP="00000000" w:rsidRDefault="00000000" w:rsidRPr="00000000" w14:paraId="000000C5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Andres Bello</w:t>
            </w:r>
          </w:p>
          <w:p w:rsidR="00000000" w:rsidDel="00000000" w:rsidP="00000000" w:rsidRDefault="00000000" w:rsidRPr="00000000" w14:paraId="000000C6">
            <w:pPr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F. Zambaldi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Inspiração/referência exercida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C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Estado da arte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2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BUNZEN, Clécio &amp; MEDEIROS, Rejane. (2016).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 ensino de gramática na Primeira República (1889-1930): uma análise da gramática expositiva, de Eduardo Carlos Pereira. Linha D'Água.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29. 119. 10.11606/issn.2236-4242.v29i1p119-141. </w:t>
            </w:r>
          </w:p>
          <w:p w:rsidR="00000000" w:rsidDel="00000000" w:rsidP="00000000" w:rsidRDefault="00000000" w:rsidRPr="00000000" w14:paraId="000000D3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MOLINA, Marcia Antonia Guedes.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Um estudo descritivo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 analítico da gramática expositiva (curso superior) de Eduardo Carlos Pereira.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2004. Tese (Doutorado) – Universidade de São Paulo, São Paulo, 2004. Acesso em: 15 fev. 2024.</w:t>
            </w:r>
          </w:p>
          <w:p w:rsidR="00000000" w:rsidDel="00000000" w:rsidP="00000000" w:rsidRDefault="00000000" w:rsidRPr="00000000" w14:paraId="000000D4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MOLINA, Márcia A. Guedes; FÁVERO, Leonor Lopes.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A Gramática brasileira no início do século XX: Grammatica expositiva (Eduardo Carlos Pereira) e Grammatica portugueza (Hemetério José dos Santos)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Confluência, Rio de Janeiro, v. 1, n. 37/38, p. 59-82, 12 dez. 2009. Semestral. Disponível em: https://confluencia.emnuvens.com.br/rc/article/view/692. Acesso em: 15 fev. 2024.</w:t>
            </w:r>
          </w:p>
          <w:p w:rsidR="00000000" w:rsidDel="00000000" w:rsidP="00000000" w:rsidRDefault="00000000" w:rsidRPr="00000000" w14:paraId="000000D5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Bunzen, C., &amp; Medeiros, R. R. A. de. (2016).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 ensino de gramática na Primeira República (1889-1930)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uma análise da gramática expositiva, de Eduardo Carlos Pereira.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Linha D’Água, 29(1), 119-141. </w:t>
            </w:r>
            <w:hyperlink r:id="rId13">
              <w:r w:rsidDel="00000000" w:rsidR="00000000" w:rsidRPr="00000000">
                <w:rPr>
                  <w:rFonts w:ascii="Times New Roman" w:cs="Times New Roman" w:eastAsia="Times New Roman" w:hAnsi="Times New Roman"/>
                  <w:color w:val="0000ff"/>
                  <w:sz w:val="24"/>
                  <w:szCs w:val="24"/>
                  <w:u w:val="single"/>
                  <w:rtl w:val="0"/>
                </w:rPr>
                <w:t xml:space="preserve">https://doi.org/10.11606/issn.2236-4242.v29i1p119-141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Rodrigues de Oliveira, E., &amp; Neves, H. (2023).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 estudo do léxico na Grammatica Expositiva, de Eduardo Carlos Pereira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 Porto Das Letras, 9(2), 288–311. Disponível em: https://sistemas.uft.edu.br/periodicos/index.php/portodasletras/article/view/16736. Acesso em: 15 fev. 2024.</w:t>
            </w:r>
          </w:p>
        </w:tc>
      </w:tr>
      <w:tr>
        <w:trPr>
          <w:cantSplit w:val="0"/>
          <w:trHeight w:val="33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Informação complementar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C">
            <w:pPr>
              <w:widowControl w:val="0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obra aborda conteúdos como fonologia, fonética, morfologia, lexicologia, etimologia, sintaxe, entre outros.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D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Redator/Revisor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Sofia Perrone Medina (Redatora)</w:t>
            </w:r>
          </w:p>
          <w:p w:rsidR="00000000" w:rsidDel="00000000" w:rsidP="00000000" w:rsidRDefault="00000000" w:rsidRPr="00000000" w14:paraId="000000E3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Vitória da Silva Lorena (Revisora)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Data de análise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9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01/08/2025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both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Obra completa (anexo do pdf)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E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Obra completa anexada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2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Foto do autor (anexo de imagem)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5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center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  <w:drawing>
                <wp:inline distB="0" distT="0" distL="0" distR="0">
                  <wp:extent cx="2633713" cy="3383526"/>
                  <wp:effectExtent b="0" l="0" r="0" t="0"/>
                  <wp:docPr descr="Foto preta e branca de homem de terno e gravata&#10;&#10;Descrição gerada automaticamente" id="2128507973" name="image4.png"/>
                  <a:graphic>
                    <a:graphicData uri="http://schemas.openxmlformats.org/drawingml/2006/picture">
                      <pic:pic>
                        <pic:nvPicPr>
                          <pic:cNvPr descr="Foto preta e branca de homem de terno e gravata&#10;&#10;Descrição gerada automaticamente" id="0" name="image4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713" cy="338352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8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Localização da foto na web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top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B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https://medium.com/@grupoaletheia0/sobre-eduardo-carlos-pereira-c67b45dbe069</w:t>
            </w:r>
          </w:p>
        </w:tc>
      </w:tr>
      <w:tr>
        <w:trPr>
          <w:cantSplit w:val="0"/>
          <w:trHeight w:val="333" w:hRule="atLeast"/>
          <w:tblHeader w:val="0"/>
        </w:trPr>
        <w:tc>
          <w:tcPr>
            <w:gridSpan w:val="3"/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FE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Localização da obra no acervo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1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jc w:val="righ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Acervo MuGra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4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Referências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7">
            <w:pPr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Medium.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Sobre Eduardo Carlos Pereira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. 2018. Disponível em: https://medium.com/@grupoaletheia0/sobre-eduardo-carlos-pereira-c67b45dbe069. Acesso em: 15 fev. 2024.</w:t>
            </w:r>
          </w:p>
          <w:p w:rsidR="00000000" w:rsidDel="00000000" w:rsidP="00000000" w:rsidRDefault="00000000" w:rsidRPr="00000000" w14:paraId="00000108">
            <w:pPr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WIKIPÉDIA (Brasil).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4"/>
                <w:szCs w:val="24"/>
                <w:rtl w:val="0"/>
              </w:rPr>
              <w:t xml:space="preserve">Eduardo Carlos Pereira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. Disponível em: https://pt.wikipedia.org/wiki/Eduardo_Carlos_Pereira. Acesso em: 15 fev. 2024.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9">
            <w:pPr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ind w:left="720" w:hanging="36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BUNZEN, Clécio &amp; MEDEIROS, Rejane. (2016). O ensino de gramática na Primeira República (1889-1930): uma análise da gramática expositiva, de Eduardo Carlos Pereira. Linha D'Água. 29. 119. 10.11606/issn.2236-4242.v29i1p119-141. 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shd w:fill="93cddc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C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Referência bibliográfica do item no acervo</w:t>
            </w:r>
          </w:p>
        </w:tc>
      </w:tr>
      <w:tr>
        <w:trPr>
          <w:cantSplit w:val="0"/>
          <w:trHeight w:val="17" w:hRule="atLeast"/>
          <w:tblHeader w:val="0"/>
        </w:trPr>
        <w:tc>
          <w:tcPr>
            <w:gridSpan w:val="3"/>
            <w:tcBorders>
              <w:bottom w:color="000000" w:space="0" w:sz="4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10F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PEREIRA, Carlos Eduardo.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Grammatica Expositiva.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São Paulo: Weisfzflog Irmãos e Companhia, 1907. </w:t>
            </w:r>
          </w:p>
        </w:tc>
      </w:tr>
    </w:tbl>
    <w:p w:rsidR="00000000" w:rsidDel="00000000" w:rsidP="00000000" w:rsidRDefault="00000000" w:rsidRPr="00000000" w14:paraId="00000112">
      <w:pPr>
        <w:spacing w:line="240" w:lineRule="auto"/>
        <w:rPr/>
      </w:pPr>
      <w:r w:rsidDel="00000000" w:rsidR="00000000" w:rsidRPr="00000000">
        <w:rPr>
          <w:rtl w:val="0"/>
        </w:rPr>
      </w:r>
    </w:p>
    <w:sectPr>
      <w:headerReference r:id="rId15" w:type="default"/>
      <w:footerReference r:id="rId16" w:type="default"/>
      <w:footerReference r:id="rId17" w:type="even"/>
      <w:pgSz w:h="16834" w:w="11909" w:orient="portrait"/>
      <w:pgMar w:bottom="1440" w:top="1294" w:left="1440" w:right="1440" w:header="305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jc w:val="right"/>
      <w:rPr>
        <w:rFonts w:ascii="Times New Roman" w:cs="Times New Roman" w:eastAsia="Times New Roman" w:hAnsi="Times New Roman"/>
        <w:color w:val="000000"/>
        <w:sz w:val="20"/>
        <w:szCs w:val="20"/>
      </w:rPr>
    </w:pPr>
    <w:r w:rsidDel="00000000" w:rsidR="00000000" w:rsidRPr="00000000">
      <w:rPr>
        <w:rFonts w:ascii="Times New Roman" w:cs="Times New Roman" w:eastAsia="Times New Roman" w:hAnsi="Times New Roman"/>
        <w:color w:val="000000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11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ind w:right="360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11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40" w:lineRule="auto"/>
      <w:jc w:val="center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1526843" cy="629067"/>
          <wp:effectExtent b="0" l="0" r="0" t="0"/>
          <wp:docPr id="2128507975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526843" cy="629067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0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a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 w:val="1"/>
    <w:unhideWhenUsed w:val="1"/>
    <w:pPr>
      <w:spacing w:line="240" w:lineRule="auto"/>
    </w:pPr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 w:val="1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 w:val="1"/>
    <w:unhideWhenUsed w:val="1"/>
    <w:rPr>
      <w:sz w:val="16"/>
      <w:szCs w:val="16"/>
    </w:rPr>
  </w:style>
  <w:style w:type="character" w:styleId="Hyperlink">
    <w:name w:val="Hyperlink"/>
    <w:basedOn w:val="Fontepargpadro"/>
    <w:uiPriority w:val="99"/>
    <w:unhideWhenUsed w:val="1"/>
    <w:rsid w:val="008C42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 w:val="1"/>
    <w:unhideWhenUsed w:val="1"/>
    <w:rsid w:val="008C42C6"/>
    <w:rPr>
      <w:color w:val="605e5c"/>
      <w:shd w:color="auto" w:fill="e1dfdd" w:val="clear"/>
    </w:rPr>
  </w:style>
  <w:style w:type="paragraph" w:styleId="PargrafodaLista">
    <w:name w:val="List Paragraph"/>
    <w:basedOn w:val="Normal"/>
    <w:uiPriority w:val="34"/>
    <w:qFormat w:val="1"/>
    <w:rsid w:val="000C5295"/>
    <w:pPr>
      <w:ind w:left="720"/>
      <w:contextualSpacing w:val="1"/>
    </w:pPr>
  </w:style>
  <w:style w:type="table" w:styleId="a0" w:customStyle="1">
    <w:basedOn w:val="TableNormal0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png"/><Relationship Id="rId13" Type="http://schemas.openxmlformats.org/officeDocument/2006/relationships/hyperlink" Target="https://doi.org/10.11606/issn.2236-4242.v29i1p119-141" TargetMode="External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5" Type="http://schemas.openxmlformats.org/officeDocument/2006/relationships/header" Target="header1.xml"/><Relationship Id="rId14" Type="http://schemas.openxmlformats.org/officeDocument/2006/relationships/image" Target="media/image4.png"/><Relationship Id="rId17" Type="http://schemas.openxmlformats.org/officeDocument/2006/relationships/footer" Target="footer1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8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YmYzSdpCwNHAj+wOlLBnTbVUIA==">CgMxLjA4AHIhMXZ3OXdoWl8yczdZMEIwYTRxUTlZdXhDNHFmUUZRaWJN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2024-01-18T13:07:00Z</dcterms:created>
</cp:coreProperties>
</file>