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Formulário de Análise de Gramática</w:t>
      </w:r>
    </w:p>
    <w:p w:rsidR="00000000" w:rsidDel="00000000" w:rsidP="00000000" w:rsidRDefault="00000000" w:rsidRPr="00000000" w14:paraId="00000002">
      <w:pPr>
        <w:spacing w:line="240" w:lineRule="auto"/>
        <w:jc w:val="center"/>
        <w:rPr>
          <w:rFonts w:ascii="Times New Roman" w:cs="Times New Roman" w:eastAsia="Times New Roman" w:hAnsi="Times New Roman"/>
          <w:i w:val="1"/>
          <w:color w:val="00b0f0"/>
          <w:sz w:val="16"/>
          <w:szCs w:val="16"/>
        </w:rPr>
      </w:pPr>
      <w:r w:rsidDel="00000000" w:rsidR="00000000" w:rsidRPr="00000000">
        <w:rPr>
          <w:rFonts w:ascii="Times New Roman" w:cs="Times New Roman" w:eastAsia="Times New Roman" w:hAnsi="Times New Roman"/>
          <w:b w:val="1"/>
          <w:sz w:val="30"/>
          <w:szCs w:val="30"/>
          <w:rtl w:val="0"/>
        </w:rPr>
        <w:t xml:space="preserve">NONELL, Jaime (1890)</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16"/>
          <w:szCs w:val="16"/>
        </w:rPr>
      </w:pPr>
      <w:r w:rsidDel="00000000" w:rsidR="00000000" w:rsidRPr="00000000">
        <w:rPr>
          <w:rtl w:val="0"/>
        </w:rPr>
      </w:r>
    </w:p>
    <w:tbl>
      <w:tblPr>
        <w:tblStyle w:val="Table1"/>
        <w:tblW w:w="79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3"/>
        <w:gridCol w:w="2268"/>
        <w:gridCol w:w="567"/>
        <w:gridCol w:w="4120"/>
        <w:tblGridChange w:id="0">
          <w:tblGrid>
            <w:gridCol w:w="983"/>
            <w:gridCol w:w="2268"/>
            <w:gridCol w:w="567"/>
            <w:gridCol w:w="4120"/>
          </w:tblGrid>
        </w:tblGridChange>
      </w:tblGrid>
      <w:tr>
        <w:trPr>
          <w:cantSplit w:val="0"/>
          <w:trHeight w:val="15" w:hRule="atLeast"/>
          <w:tblHeader w:val="0"/>
        </w:trPr>
        <w:tc>
          <w:tcPr>
            <w:gridSpan w:val="4"/>
            <w:tcBorders>
              <w:bottom w:color="000000" w:space="0" w:sz="4" w:val="single"/>
            </w:tcBorders>
            <w:shd w:fill="93cddc" w:val="clear"/>
          </w:tcPr>
          <w:p w:rsidR="00000000" w:rsidDel="00000000" w:rsidP="00000000" w:rsidRDefault="00000000" w:rsidRPr="00000000" w14:paraId="00000005">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Domínio</w:t>
            </w:r>
            <w:r w:rsidDel="00000000" w:rsidR="00000000" w:rsidRPr="00000000">
              <w:rPr>
                <w:rtl w:val="0"/>
              </w:rPr>
            </w:r>
          </w:p>
        </w:tc>
      </w:tr>
      <w:tr>
        <w:trPr>
          <w:cantSplit w:val="0"/>
          <w:trHeight w:val="17" w:hRule="atLeast"/>
          <w:tblHeader w:val="0"/>
        </w:trPr>
        <w:tc>
          <w:tcPr>
            <w:gridSpan w:val="4"/>
            <w:tcBorders>
              <w:top w:color="000000" w:space="0" w:sz="4" w:val="single"/>
            </w:tcBorders>
          </w:tcPr>
          <w:p w:rsidR="00000000" w:rsidDel="00000000" w:rsidP="00000000" w:rsidRDefault="00000000" w:rsidRPr="00000000" w14:paraId="00000009">
            <w:pPr>
              <w:widowControl w:val="0"/>
              <w:spacing w:line="240" w:lineRule="auto"/>
              <w:ind w:left="36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Línguas neolatinas</w:t>
            </w:r>
          </w:p>
        </w:tc>
      </w:tr>
      <w:tr>
        <w:trPr>
          <w:cantSplit w:val="0"/>
          <w:trHeight w:val="15" w:hRule="atLeast"/>
          <w:tblHeader w:val="0"/>
        </w:trPr>
        <w:tc>
          <w:tcPr>
            <w:gridSpan w:val="4"/>
            <w:tcBorders>
              <w:bottom w:color="000000" w:space="0" w:sz="4" w:val="single"/>
            </w:tcBorders>
            <w:shd w:fill="93cddc" w:val="clear"/>
          </w:tcPr>
          <w:p w:rsidR="00000000" w:rsidDel="00000000" w:rsidP="00000000" w:rsidRDefault="00000000" w:rsidRPr="00000000" w14:paraId="0000000D">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Classificação</w:t>
            </w:r>
            <w:r w:rsidDel="00000000" w:rsidR="00000000" w:rsidRPr="00000000">
              <w:rPr>
                <w:rtl w:val="0"/>
              </w:rPr>
            </w:r>
          </w:p>
        </w:tc>
      </w:tr>
      <w:tr>
        <w:trPr>
          <w:cantSplit w:val="0"/>
          <w:trHeight w:val="60" w:hRule="atLeast"/>
          <w:tblHeader w:val="0"/>
        </w:trPr>
        <w:tc>
          <w:tcPr>
            <w:gridSpan w:val="4"/>
            <w:tcBorders>
              <w:top w:color="000000" w:space="0" w:sz="4" w:val="single"/>
            </w:tcBorders>
          </w:tcPr>
          <w:p w:rsidR="00000000" w:rsidDel="00000000" w:rsidP="00000000" w:rsidRDefault="00000000" w:rsidRPr="00000000" w14:paraId="00000011">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Gramática espanhola</w:t>
            </w:r>
          </w:p>
        </w:tc>
      </w:tr>
      <w:tr>
        <w:trPr>
          <w:cantSplit w:val="0"/>
          <w:trHeight w:val="15" w:hRule="atLeast"/>
          <w:tblHeader w:val="0"/>
        </w:trPr>
        <w:tc>
          <w:tcPr>
            <w:gridSpan w:val="4"/>
            <w:tcBorders>
              <w:bottom w:color="000000" w:space="0" w:sz="4" w:val="single"/>
            </w:tcBorders>
            <w:shd w:fill="93cddc" w:val="clear"/>
          </w:tcPr>
          <w:p w:rsidR="00000000" w:rsidDel="00000000" w:rsidP="00000000" w:rsidRDefault="00000000" w:rsidRPr="00000000" w14:paraId="00000015">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Período</w:t>
            </w:r>
            <w:r w:rsidDel="00000000" w:rsidR="00000000" w:rsidRPr="00000000">
              <w:rPr>
                <w:rtl w:val="0"/>
              </w:rPr>
            </w:r>
          </w:p>
        </w:tc>
      </w:tr>
      <w:tr>
        <w:trPr>
          <w:cantSplit w:val="0"/>
          <w:trHeight w:val="25" w:hRule="atLeast"/>
          <w:tblHeader w:val="0"/>
        </w:trPr>
        <w:tc>
          <w:tcPr>
            <w:gridSpan w:val="4"/>
            <w:tcBorders>
              <w:top w:color="000000" w:space="0" w:sz="4" w:val="single"/>
            </w:tcBorders>
          </w:tcPr>
          <w:p w:rsidR="00000000" w:rsidDel="00000000" w:rsidP="00000000" w:rsidRDefault="00000000" w:rsidRPr="00000000" w14:paraId="00000019">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Séc. XIX</w:t>
            </w:r>
          </w:p>
        </w:tc>
      </w:tr>
      <w:tr>
        <w:trPr>
          <w:cantSplit w:val="0"/>
          <w:trHeight w:val="15" w:hRule="atLeast"/>
          <w:tblHeader w:val="0"/>
        </w:trPr>
        <w:tc>
          <w:tcPr>
            <w:gridSpan w:val="4"/>
            <w:tcBorders>
              <w:bottom w:color="000000" w:space="0" w:sz="4" w:val="single"/>
            </w:tcBorders>
            <w:shd w:fill="93cddc" w:val="clear"/>
          </w:tcPr>
          <w:p w:rsidR="00000000" w:rsidDel="00000000" w:rsidP="00000000" w:rsidRDefault="00000000" w:rsidRPr="00000000" w14:paraId="0000001D">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Autoria </w:t>
            </w:r>
            <w:r w:rsidDel="00000000" w:rsidR="00000000" w:rsidRPr="00000000">
              <w:rPr>
                <w:rtl w:val="0"/>
              </w:rPr>
            </w:r>
          </w:p>
        </w:tc>
      </w:tr>
      <w:tr>
        <w:trPr>
          <w:cantSplit w:val="0"/>
          <w:trHeight w:val="129"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0"/>
                <w:szCs w:val="20"/>
              </w:rPr>
            </w:pPr>
            <w:r w:rsidDel="00000000" w:rsidR="00000000" w:rsidRPr="00000000">
              <w:rPr>
                <w:rtl w:val="0"/>
              </w:rPr>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SOBRENOME, Nome</w:t>
            </w:r>
            <w:r w:rsidDel="00000000" w:rsidR="00000000" w:rsidRPr="00000000">
              <w:rPr>
                <w:rtl w:val="0"/>
              </w:rPr>
            </w:r>
          </w:p>
        </w:tc>
        <w:tc>
          <w:tcPr>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NONELL Y MAS, Jaime</w:t>
            </w:r>
          </w:p>
        </w:tc>
      </w:tr>
      <w:tr>
        <w:trPr>
          <w:cantSplit w:val="0"/>
          <w:trHeight w:val="25"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de nascimento</w:t>
            </w:r>
          </w:p>
        </w:tc>
        <w:tc>
          <w:tcPr>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1844/01/11</w:t>
            </w:r>
          </w:p>
        </w:tc>
      </w:tr>
      <w:tr>
        <w:trPr>
          <w:cantSplit w:val="0"/>
          <w:trHeight w:val="25" w:hRule="atLeast"/>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de falecimento</w:t>
            </w:r>
          </w:p>
        </w:tc>
        <w:tc>
          <w:tcPr>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2C">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1922/09/20</w:t>
            </w:r>
          </w:p>
        </w:tc>
      </w:tr>
      <w:tr>
        <w:trPr>
          <w:cantSplit w:val="0"/>
          <w:trHeight w:val="38"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Nacionalidade</w:t>
            </w:r>
          </w:p>
        </w:tc>
        <w:tc>
          <w:tcPr>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Espanha</w:t>
            </w:r>
          </w:p>
        </w:tc>
      </w:tr>
      <w:tr>
        <w:trPr>
          <w:cantSplit w:val="0"/>
          <w:trHeight w:val="25" w:hRule="atLeast"/>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Naturalidade</w:t>
            </w:r>
          </w:p>
        </w:tc>
        <w:tc>
          <w:tcPr>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Argentona (cidade e município da região de Maresme)</w:t>
            </w:r>
          </w:p>
        </w:tc>
      </w:tr>
      <w:tr>
        <w:trPr>
          <w:cantSplit w:val="0"/>
          <w:trHeight w:val="409" w:hRule="atLeast"/>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Naturalização</w:t>
            </w:r>
          </w:p>
        </w:tc>
        <w:tc>
          <w:tcPr>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Filipinas (?)</w:t>
              <w:br w:type="textWrapping"/>
              <w:t xml:space="preserve">Sul da frança (?)</w:t>
            </w:r>
          </w:p>
        </w:tc>
      </w:tr>
      <w:tr>
        <w:trPr>
          <w:cantSplit w:val="0"/>
          <w:trHeight w:val="435" w:hRule="atLeast"/>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Escolaridade</w:t>
            </w:r>
          </w:p>
        </w:tc>
        <w:tc>
          <w:tcPr>
            <w:tcBorders>
              <w:top w:color="000000" w:space="0" w:sz="4" w:val="single"/>
              <w:left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Ensino superior</w:t>
            </w:r>
          </w:p>
        </w:tc>
      </w:tr>
      <w:tr>
        <w:trPr>
          <w:cantSplit w:val="0"/>
          <w:trHeight w:val="25"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Profissão</w:t>
            </w:r>
          </w:p>
        </w:tc>
        <w:tc>
          <w:tcPr>
            <w:tcBorders>
              <w:top w:color="000000" w:space="0" w:sz="4" w:val="single"/>
              <w:left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Astrônomo, escritor ascético, filólogo, grámatico</w:t>
            </w:r>
          </w:p>
        </w:tc>
      </w:tr>
      <w:tr>
        <w:trPr>
          <w:cantSplit w:val="0"/>
          <w:trHeight w:val="25"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Gênero/Sexo</w:t>
            </w:r>
          </w:p>
        </w:tc>
        <w:tc>
          <w:tcPr>
            <w:tcBorders>
              <w:top w:color="000000" w:space="0" w:sz="4" w:val="single"/>
              <w:left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Masculino</w:t>
            </w:r>
          </w:p>
        </w:tc>
      </w:tr>
      <w:tr>
        <w:trPr>
          <w:cantSplit w:val="0"/>
          <w:trHeight w:val="600"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Outras publicações</w:t>
            </w:r>
          </w:p>
        </w:tc>
        <w:tc>
          <w:tcPr>
            <w:tcBorders>
              <w:top w:color="000000" w:space="0" w:sz="4" w:val="single"/>
              <w:left w:color="000000" w:space="0" w:sz="4" w:val="single"/>
            </w:tcBorders>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1896 - Análisis morfològich de la llènga catalana antiga comparada ab la modèrna.</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1903 - Primers rudiments de gramática catalana.</w:t>
            </w:r>
          </w:p>
        </w:tc>
      </w:tr>
      <w:tr>
        <w:trPr>
          <w:cantSplit w:val="0"/>
          <w:trHeight w:val="15" w:hRule="atLeast"/>
          <w:tblHeader w:val="0"/>
        </w:trPr>
        <w:tc>
          <w:tcPr>
            <w:gridSpan w:val="4"/>
            <w:tcBorders>
              <w:bottom w:color="000000" w:space="0" w:sz="4" w:val="single"/>
            </w:tcBorders>
            <w:shd w:fill="93cddc" w:val="clear"/>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Obra</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tl w:val="0"/>
              </w:rPr>
            </w:r>
          </w:p>
        </w:tc>
      </w:tr>
      <w:tr>
        <w:trPr>
          <w:cantSplit w:val="0"/>
          <w:trHeight w:val="330" w:hRule="atLeast"/>
          <w:tblHeader w:val="0"/>
        </w:trPr>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Título completo</w:t>
            </w:r>
            <w:r w:rsidDel="00000000" w:rsidR="00000000" w:rsidRPr="00000000">
              <w:rPr>
                <w:rtl w:val="0"/>
              </w:rPr>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50">
            <w:pPr>
              <w:keepNext w:val="1"/>
              <w:keepLines w:val="1"/>
              <w:pBdr>
                <w:top w:space="0" w:sz="0" w:val="nil"/>
                <w:left w:space="0" w:sz="0" w:val="nil"/>
                <w:bottom w:space="0" w:sz="0" w:val="nil"/>
                <w:right w:space="0" w:sz="0" w:val="nil"/>
                <w:between w:space="0" w:sz="0" w:val="nil"/>
              </w:pBdr>
              <w:shd w:fill="ffffff" w:val="clea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Gramática de la lengua castellana por el P. Jaime Nonell de la compañia de Jesús </w:t>
            </w:r>
            <w:r w:rsidDel="00000000" w:rsidR="00000000" w:rsidRPr="00000000">
              <w:rPr>
                <w:rtl w:val="0"/>
              </w:rPr>
            </w:r>
          </w:p>
        </w:tc>
      </w:tr>
      <w:tr>
        <w:trPr>
          <w:cantSplit w:val="0"/>
          <w:trHeight w:val="25" w:hRule="atLeast"/>
          <w:tblHeader w:val="0"/>
        </w:trPr>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Título curto</w:t>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Gramática de la lengua castellana</w:t>
            </w:r>
          </w:p>
        </w:tc>
      </w:tr>
      <w:tr>
        <w:trPr>
          <w:cantSplit w:val="0"/>
          <w:trHeight w:val="510" w:hRule="atLeast"/>
          <w:tblHeader w:val="0"/>
        </w:trPr>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 de publicação da primeira edição</w:t>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1890(?)</w:t>
            </w:r>
          </w:p>
        </w:tc>
      </w:tr>
      <w:tr>
        <w:trPr>
          <w:cantSplit w:val="0"/>
          <w:trHeight w:val="25" w:hRule="atLeast"/>
          <w:tblHeader w:val="0"/>
        </w:trPr>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País em que a primeira edição foi publicada</w:t>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Espanha</w:t>
            </w:r>
          </w:p>
        </w:tc>
      </w:tr>
      <w:tr>
        <w:trPr>
          <w:cantSplit w:val="0"/>
          <w:trHeight w:val="25" w:hRule="atLeast"/>
          <w:tblHeader w:val="0"/>
        </w:trPr>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Cidade em que a primeira edição foi publicada</w:t>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Barcelona.</w:t>
            </w:r>
          </w:p>
        </w:tc>
      </w:tr>
      <w:tr>
        <w:trPr>
          <w:cantSplit w:val="0"/>
          <w:trHeight w:val="25" w:hRule="atLeast"/>
          <w:tblHeader w:val="0"/>
        </w:trPr>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Quantidade de edições</w:t>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25" w:hRule="atLeast"/>
          <w:tblHeader w:val="0"/>
        </w:trPr>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Número da edição analisada</w:t>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25" w:hRule="atLeast"/>
          <w:tblHeader w:val="0"/>
        </w:trPr>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 de publicação da edição analisada</w:t>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1890</w:t>
            </w:r>
          </w:p>
        </w:tc>
      </w:tr>
      <w:tr>
        <w:trPr>
          <w:cantSplit w:val="0"/>
          <w:trHeight w:val="25" w:hRule="atLeast"/>
          <w:tblHeader w:val="0"/>
        </w:trPr>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País em que a edição analisada foi publicada</w:t>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Espanha</w:t>
            </w:r>
          </w:p>
        </w:tc>
      </w:tr>
      <w:tr>
        <w:trPr>
          <w:cantSplit w:val="0"/>
          <w:trHeight w:val="330" w:hRule="atLeast"/>
          <w:tblHeader w:val="0"/>
        </w:trPr>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Cidade em que a edição analisada foi publicada</w:t>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Barcelona</w:t>
            </w:r>
          </w:p>
        </w:tc>
      </w:tr>
      <w:tr>
        <w:trPr>
          <w:cantSplit w:val="0"/>
          <w:trHeight w:val="25" w:hRule="atLeast"/>
          <w:tblHeader w:val="0"/>
        </w:trPr>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Editora responsável pela edição</w:t>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Imprenta de Francisco Rosal</w:t>
            </w:r>
          </w:p>
        </w:tc>
      </w:tr>
      <w:tr>
        <w:trPr>
          <w:cantSplit w:val="0"/>
          <w:trHeight w:val="330" w:hRule="atLeast"/>
          <w:tblHeader w:val="0"/>
        </w:trPr>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Quantidade de páginas</w:t>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278</w:t>
            </w:r>
          </w:p>
        </w:tc>
      </w:tr>
      <w:tr>
        <w:trPr>
          <w:cantSplit w:val="0"/>
          <w:trHeight w:val="25" w:hRule="atLeast"/>
          <w:tblHeader w:val="0"/>
        </w:trPr>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Idioma em que foi escrito</w:t>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Espanhol</w:t>
            </w:r>
          </w:p>
        </w:tc>
      </w:tr>
      <w:tr>
        <w:trPr>
          <w:cantSplit w:val="0"/>
          <w:trHeight w:val="25" w:hRule="atLeast"/>
          <w:tblHeader w:val="0"/>
        </w:trPr>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Idioma analisado pelo material</w:t>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Espanhol</w:t>
            </w:r>
          </w:p>
        </w:tc>
      </w:tr>
      <w:tr>
        <w:trPr>
          <w:cantSplit w:val="0"/>
          <w:trHeight w:val="525" w:hRule="atLeast"/>
          <w:tblHeader w:val="0"/>
        </w:trPr>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 de gramática</w:t>
            </w:r>
          </w:p>
        </w:tc>
        <w:tc>
          <w:tcPr>
            <w:gridSpan w:val="2"/>
            <w:tcBorders>
              <w:top w:color="000000" w:space="0" w:sz="4"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GRAMÁTICA DESCRITIVA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que aqui observa la Academia respecto del régimen del adjetivo es aplicable al del nombre, del verbo, y de la otra parte de la oración susceptible de régimen: por una parte un conjunto de reglas facilitaria en gran manera la inteligencia, y no menos la práctica, de las teorias que tan en abstracto se proponen en aquella Gramática; pero por otra parte opone un obstáculo casi insuperable la suma irregularidad del uso en tales construcciones. […] (p.5)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Tampoco por ventura faltará quien repare en que al formular las reglas del régimen castellano no mencionemos los casos, que al tratar de las declinaciones hemos atribuido al artículo y al pronombre, y sólo nos fijemos en las preposiciones que preceden á aquellos vocablos. (p. 7)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Explicado ya el fin principal de este libro, sólo nos resta añadir que en las demás partes de la Gramática hemos adoptado cominmente la doctrina de la Academia, y limitádonos a presentar sus definiciones, divisiones y preceptos con la claridad, sencillex y concisión de estilo, que la naturaleza misma de una obra didáctica reclama. (p. 8)</w:t>
            </w:r>
          </w:p>
        </w:tc>
      </w:tr>
      <w:tr>
        <w:trPr>
          <w:cantSplit w:val="0"/>
          <w:trHeight w:val="25" w:hRule="atLeast"/>
          <w:tblHeader w:val="0"/>
        </w:trPr>
        <w:tc>
          <w:tcPr>
            <w:gridSpan w:val="2"/>
            <w:tcBorders>
              <w:top w:color="000000" w:space="0" w:sz="4" w:val="single"/>
            </w:tcBorders>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Presença de exercícios</w:t>
            </w:r>
          </w:p>
        </w:tc>
        <w:tc>
          <w:tcPr>
            <w:gridSpan w:val="2"/>
            <w:tcBorders>
              <w:top w:color="000000" w:space="0" w:sz="4" w:val="single"/>
            </w:tcBorders>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ind w:left="72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Não há</w:t>
            </w:r>
          </w:p>
        </w:tc>
      </w:tr>
      <w:tr>
        <w:trPr>
          <w:cantSplit w:val="0"/>
          <w:trHeight w:val="25" w:hRule="atLeast"/>
          <w:tblHeader w:val="0"/>
        </w:trPr>
        <w:tc>
          <w:tcPr>
            <w:gridSpan w:val="2"/>
            <w:tcBorders>
              <w:top w:color="000000" w:space="0" w:sz="4" w:val="single"/>
            </w:tcBorders>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gráfico</w:t>
            </w:r>
          </w:p>
        </w:tc>
        <w:tc>
          <w:tcPr>
            <w:gridSpan w:val="2"/>
            <w:tcBorders>
              <w:top w:color="000000" w:space="0" w:sz="4" w:val="single"/>
            </w:tcBorders>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apenas textos, em preto e branco.</w:t>
            </w:r>
          </w:p>
        </w:tc>
      </w:tr>
      <w:tr>
        <w:trPr>
          <w:cantSplit w:val="0"/>
          <w:trHeight w:val="420" w:hRule="atLeast"/>
          <w:tblHeader w:val="0"/>
        </w:trPr>
        <w:tc>
          <w:tcPr>
            <w:gridSpan w:val="4"/>
            <w:tcBorders>
              <w:bottom w:color="000000" w:space="0" w:sz="4" w:val="single"/>
            </w:tcBorders>
            <w:shd w:fill="93cddc" w:val="clear"/>
          </w:tcPr>
          <w:p w:rsidR="00000000" w:rsidDel="00000000" w:rsidP="00000000" w:rsidRDefault="00000000" w:rsidRPr="00000000" w14:paraId="00000098">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Sumário</w:t>
            </w:r>
            <w:r w:rsidDel="00000000" w:rsidR="00000000" w:rsidRPr="00000000">
              <w:rPr>
                <w:rtl w:val="0"/>
              </w:rPr>
            </w:r>
          </w:p>
        </w:tc>
      </w:tr>
      <w:tr>
        <w:trPr>
          <w:cantSplit w:val="0"/>
          <w:trHeight w:val="17" w:hRule="atLeast"/>
          <w:tblHeader w:val="0"/>
        </w:trPr>
        <w:tc>
          <w:tcPr>
            <w:gridSpan w:val="4"/>
            <w:tcBorders>
              <w:top w:color="000000" w:space="0" w:sz="4" w:val="single"/>
            </w:tcBorders>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 PRIMERA</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ANALOGÍA</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De las partes de la oración</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Del artículo</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Del nombre sustantivo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Del nombre adjetivo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De los adjetivos numerales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Formación del plural de los nombres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VIl. Del pronombre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 Apócope de las palabras declinables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IX. Del verbo</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 Conjugación de los verbos regulares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 De los verbos irregulares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XII. Verbos impersonales, defectivos, abundantes y pronominados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XIII. Del participio</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XIV. Del adverbio</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 De la preposición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XYI. De la conjunción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 VII. De la interjección</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XVIII. Figuras de dicción</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 SEGUNDA</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SINTAXIS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De la concordancia</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De las oraciones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Del artículo</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Régimen del sustantivo</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Régimen de los adjetivos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Del pronombre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 Régimen del verbo neutro. Neutros con Á</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 Yerbos neutros con la preposición CON</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IX. Verbos neutros con la preposición DE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 Yerbos activos con la preposición Á</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XII. Yerbos activos con la preposición CON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XIII. Yerbos activos con DE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XIV.</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Yerbos activos con la preposición EN</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 Yerbos transitivos con POR</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 De los verbos pronominados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XVII. De los verbos auxiliares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XVIII.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Relación de tiempo</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XIX. Relaciones de lugar</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XX. Varias relaciones expresadas por las preposiciones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XXI. Relación de causalidad</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XXII. Otras diversas relaciones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XXIII. Modos del verbo. Modo indicativo</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XXIV. Modo imperativo</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XXV. Modo subjuntivo</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XXVI. Modo infinitivo</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XXVII. Del gerundio</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XXVIII. Del participio.</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XXIX. Del adverbio</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XXX. Figuras de Sintaxis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 TERCERA</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PROSODIA</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De la recta pronunciación de las palabras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De la recta acentuación de las palabras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Reglas de acentuación prosódica</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 CUARTA</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ORTOGRAFÍA</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Acertado empleo de las letras</w:t>
            </w:r>
          </w:p>
        </w:tc>
      </w:tr>
      <w:tr>
        <w:trPr>
          <w:cantSplit w:val="0"/>
          <w:trHeight w:val="17" w:hRule="atLeast"/>
          <w:tblHeader w:val="0"/>
        </w:trPr>
        <w:tc>
          <w:tcPr>
            <w:gridSpan w:val="4"/>
            <w:shd w:fill="93cddc" w:val="clear"/>
          </w:tcPr>
          <w:p w:rsidR="00000000" w:rsidDel="00000000" w:rsidP="00000000" w:rsidRDefault="00000000" w:rsidRPr="00000000" w14:paraId="000000D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Objetivos do autor </w:t>
            </w:r>
            <w:r w:rsidDel="00000000" w:rsidR="00000000" w:rsidRPr="00000000">
              <w:rPr>
                <w:rtl w:val="0"/>
              </w:rPr>
            </w:r>
          </w:p>
        </w:tc>
      </w:tr>
      <w:tr>
        <w:trPr>
          <w:cantSplit w:val="0"/>
          <w:trHeight w:val="17" w:hRule="atLeast"/>
          <w:tblHeader w:val="0"/>
        </w:trPr>
        <w:tc>
          <w:tcPr>
            <w:gridSpan w:val="4"/>
          </w:tcPr>
          <w:p w:rsidR="00000000" w:rsidDel="00000000" w:rsidP="00000000" w:rsidRDefault="00000000" w:rsidRPr="00000000" w14:paraId="000000E1">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 único, pues, que hemos pretendido al componer esta obra, ha sido llenar, á imitación de los preceptistas griegos y latinos, en la Gramática castellana aquel vacío que la Academia misma reconoce en su libro ; vacío, que no cree ella suficientemente llenado con da «Lista de palabras que se construyen con preposición» colocada al fin de la Sintaxis. (prólogo, p. 6) </w:t>
            </w:r>
          </w:p>
          <w:p w:rsidR="00000000" w:rsidDel="00000000" w:rsidP="00000000" w:rsidRDefault="00000000" w:rsidRPr="00000000" w14:paraId="000000E2">
            <w:pPr>
              <w:widowControl w:val="0"/>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Con esto finalmente quisiéramos satisfacer á todos los gustos: porque los que desearen muchos pasajes de clásicos, aquí los hallarán recogidos; los que se contentaren con menos, podrán escoger los que más les acomodaren, y omitir los restantes: que ciertamente es cosa más fácil dejarlos cuando se tienen á mano, que buscarlos y hallarlos cuando faltan y se desean ó necesitan. [...] (p. 7)</w:t>
            </w:r>
          </w:p>
          <w:p w:rsidR="00000000" w:rsidDel="00000000" w:rsidP="00000000" w:rsidRDefault="00000000" w:rsidRPr="00000000" w14:paraId="000000E4">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Advertiremos aquí que por destinarse este libro á la enseñanza de los niños, hemos procurado, en cuanto nos ha sido posible, definir los términos, que necesitan explicación, no por el concepto filosófico de las cosas, como se hace en la Gramática general, sino por las propiedades gramaticales que dichos vocablos tienen en nuestra lengua: con lo cual las definiciones se hacen más asequibles á la inteligencia de los discípulos. (p. 8)</w:t>
            </w:r>
          </w:p>
          <w:p w:rsidR="00000000" w:rsidDel="00000000" w:rsidP="00000000" w:rsidRDefault="00000000" w:rsidRPr="00000000" w14:paraId="000000E6">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shd w:fill="93cddc" w:val="clear"/>
          </w:tcPr>
          <w:p w:rsidR="00000000" w:rsidDel="00000000" w:rsidP="00000000" w:rsidRDefault="00000000" w:rsidRPr="00000000" w14:paraId="000000E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Concepção de língua, norma e gramática</w:t>
            </w:r>
            <w:r w:rsidDel="00000000" w:rsidR="00000000" w:rsidRPr="00000000">
              <w:rPr>
                <w:rtl w:val="0"/>
              </w:rPr>
            </w:r>
          </w:p>
        </w:tc>
      </w:tr>
      <w:tr>
        <w:trPr>
          <w:cantSplit w:val="0"/>
          <w:trHeight w:val="17" w:hRule="atLeast"/>
          <w:tblHeader w:val="0"/>
        </w:trPr>
        <w:tc>
          <w:tcPr>
            <w:gridSpan w:val="4"/>
          </w:tcPr>
          <w:p w:rsidR="00000000" w:rsidDel="00000000" w:rsidP="00000000" w:rsidRDefault="00000000" w:rsidRPr="00000000" w14:paraId="000000E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Grmática</w:t>
            </w:r>
          </w:p>
          <w:p w:rsidR="00000000" w:rsidDel="00000000" w:rsidP="00000000" w:rsidRDefault="00000000" w:rsidRPr="00000000" w14:paraId="000000EF">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“Gramática Castellana es el arte de hablar y escribir correctamente el castellano. El hablar el castellano y escribirlo con corrección se obtiene conformándose con el uso de los mejores hablistas y escritores castellanos. Para alcanzar esta conformidad, se necesitan y bastan cuatro cosas: primera, conocer el valor y oficio de las palabras; segunda, el modo de formar con ellas oraciones; tercera , su perfecta pronunciación; cuarta, la manera de escribirlas. Á cada uno de estos fines se dirige una de las partes de la Gramática, es á saber, al primero, la Analogía; al segundo, la Sintaxis; al tercero, la Prosodia; al cuarto, la Ortografía”. (Introducción)</w:t>
            </w:r>
          </w:p>
          <w:p w:rsidR="00000000" w:rsidDel="00000000" w:rsidP="00000000" w:rsidRDefault="00000000" w:rsidRPr="00000000" w14:paraId="000000F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Língua</w:t>
            </w:r>
          </w:p>
          <w:p w:rsidR="00000000" w:rsidDel="00000000" w:rsidP="00000000" w:rsidRDefault="00000000" w:rsidRPr="00000000" w14:paraId="000000F1">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se tratase de un estudio completo, que comprendiese todas y cada una de las construcciones de todos y cada uno de los vocablos de la lengua, no puede negarse que tan in - mensa muchedumbre y variedad de preceptos con sus respectivas excepciones traspasaría los límites de un libro didáctico, y haría poco menos que imposible la enseñanza de la lengua.” (Prólogo, VI)</w:t>
            </w:r>
          </w:p>
          <w:p w:rsidR="00000000" w:rsidDel="00000000" w:rsidP="00000000" w:rsidRDefault="00000000" w:rsidRPr="00000000" w14:paraId="000000F2">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17" w:hRule="atLeast"/>
          <w:tblHeader w:val="0"/>
        </w:trPr>
        <w:tc>
          <w:tcPr>
            <w:gridSpan w:val="4"/>
            <w:shd w:fill="93cddc" w:val="clear"/>
          </w:tcPr>
          <w:p w:rsidR="00000000" w:rsidDel="00000000" w:rsidP="00000000" w:rsidRDefault="00000000" w:rsidRPr="00000000" w14:paraId="000000F6">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Classe de palavras</w:t>
            </w:r>
            <w:r w:rsidDel="00000000" w:rsidR="00000000" w:rsidRPr="00000000">
              <w:rPr>
                <w:rtl w:val="0"/>
              </w:rPr>
            </w:r>
          </w:p>
        </w:tc>
      </w:tr>
      <w:tr>
        <w:trPr>
          <w:cantSplit w:val="0"/>
          <w:trHeight w:val="17" w:hRule="atLeast"/>
          <w:tblHeader w:val="0"/>
        </w:trPr>
        <w:tc>
          <w:tcPr>
            <w:gridSpan w:val="4"/>
          </w:tcPr>
          <w:p w:rsidR="00000000" w:rsidDel="00000000" w:rsidP="00000000" w:rsidRDefault="00000000" w:rsidRPr="00000000" w14:paraId="000000F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classes: Artigo, Substantivo, Adjetivo, Numeral, Pronome, Verbo, Particípio, Advérbio, Preposição, Conjunção, Interjeição.</w:t>
            </w:r>
          </w:p>
        </w:tc>
      </w:tr>
      <w:tr>
        <w:trPr>
          <w:cantSplit w:val="0"/>
          <w:trHeight w:val="17" w:hRule="atLeast"/>
          <w:tblHeader w:val="0"/>
        </w:trPr>
        <w:tc>
          <w:tcPr>
            <w:gridSpan w:val="4"/>
            <w:tcBorders>
              <w:bottom w:color="000000" w:space="0" w:sz="4" w:val="single"/>
            </w:tcBorders>
            <w:shd w:fill="93cddc" w:val="clear"/>
          </w:tcPr>
          <w:p w:rsidR="00000000" w:rsidDel="00000000" w:rsidP="00000000" w:rsidRDefault="00000000" w:rsidRPr="00000000" w14:paraId="000000F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Especificidades</w:t>
            </w:r>
            <w:r w:rsidDel="00000000" w:rsidR="00000000" w:rsidRPr="00000000">
              <w:rPr>
                <w:rtl w:val="0"/>
              </w:rPr>
            </w:r>
          </w:p>
        </w:tc>
      </w:tr>
      <w:tr>
        <w:trPr>
          <w:cantSplit w:val="0"/>
          <w:trHeight w:val="17" w:hRule="atLeast"/>
          <w:tblHeader w:val="0"/>
        </w:trPr>
        <w:tc>
          <w:tcPr>
            <w:gridSpan w:val="4"/>
            <w:tcBorders>
              <w:top w:color="000000" w:space="0" w:sz="4" w:val="single"/>
            </w:tcBorders>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435" w:hRule="atLeast"/>
          <w:tblHeader w:val="0"/>
        </w:trPr>
        <w:tc>
          <w:tcPr>
            <w:gridSpan w:val="4"/>
            <w:tcBorders>
              <w:bottom w:color="000000" w:space="0" w:sz="4" w:val="single"/>
            </w:tcBorders>
            <w:shd w:fill="93cddc" w:val="clear"/>
          </w:tcPr>
          <w:p w:rsidR="00000000" w:rsidDel="00000000" w:rsidP="00000000" w:rsidRDefault="00000000" w:rsidRPr="00000000" w14:paraId="00000106">
            <w:pPr>
              <w:widowControl w:val="0"/>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Corpus de referência</w:t>
            </w:r>
            <w:r w:rsidDel="00000000" w:rsidR="00000000" w:rsidRPr="00000000">
              <w:rPr>
                <w:rtl w:val="0"/>
              </w:rPr>
            </w:r>
          </w:p>
        </w:tc>
      </w:tr>
      <w:tr>
        <w:trPr>
          <w:cantSplit w:val="0"/>
          <w:trHeight w:val="17" w:hRule="atLeast"/>
          <w:tblHeader w:val="0"/>
        </w:trPr>
        <w:tc>
          <w:tcPr>
            <w:gridSpan w:val="4"/>
            <w:tcBorders>
              <w:top w:color="000000" w:space="0" w:sz="4" w:val="single"/>
            </w:tcBorders>
          </w:tcPr>
          <w:p w:rsidR="00000000" w:rsidDel="00000000" w:rsidP="00000000" w:rsidRDefault="00000000" w:rsidRPr="00000000" w14:paraId="0000010A">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Usos não referenciados.</w:t>
            </w:r>
          </w:p>
        </w:tc>
      </w:tr>
      <w:tr>
        <w:trPr>
          <w:cantSplit w:val="0"/>
          <w:trHeight w:val="17" w:hRule="atLeast"/>
          <w:tblHeader w:val="0"/>
        </w:trPr>
        <w:tc>
          <w:tcPr>
            <w:gridSpan w:val="4"/>
            <w:tcBorders>
              <w:bottom w:color="000000" w:space="0" w:sz="4" w:val="single"/>
            </w:tcBorders>
            <w:shd w:fill="93cddc" w:val="clear"/>
          </w:tcPr>
          <w:p w:rsidR="00000000" w:rsidDel="00000000" w:rsidP="00000000" w:rsidRDefault="00000000" w:rsidRPr="00000000" w14:paraId="0000010E">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Inspiração / referência recebida</w:t>
            </w:r>
            <w:r w:rsidDel="00000000" w:rsidR="00000000" w:rsidRPr="00000000">
              <w:rPr>
                <w:rtl w:val="0"/>
              </w:rPr>
            </w:r>
          </w:p>
        </w:tc>
      </w:tr>
      <w:tr>
        <w:trPr>
          <w:cantSplit w:val="0"/>
          <w:trHeight w:val="17" w:hRule="atLeast"/>
          <w:tblHeader w:val="0"/>
        </w:trPr>
        <w:tc>
          <w:tcPr>
            <w:gridSpan w:val="4"/>
            <w:tcBorders>
              <w:top w:color="000000" w:space="0" w:sz="4" w:val="single"/>
            </w:tcBorders>
          </w:tcPr>
          <w:p w:rsidR="00000000" w:rsidDel="00000000" w:rsidP="00000000" w:rsidRDefault="00000000" w:rsidRPr="00000000" w14:paraId="00000112">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Real Academia Española en la parte segunda, capítulo tercero, de su Gramática de la lengua castellana (1), después que ha señalado el régimen del adjetivo, hace la siguiente observación: «Mucho facilitaría la inteligencia y la práctica de esta teoría un conjunto de reglas sobre cuáles eran los adjetivos, que para regir nombres ó verbos, necesitan ser guiados á ellos por la preposición á, y cuáles por cada una de las otras con, de, en, para, etc.; pero el uso es en tales construcciones irregular sobremanera.» (prólogo, pg. 5)</w:t>
            </w:r>
          </w:p>
          <w:p w:rsidR="00000000" w:rsidDel="00000000" w:rsidP="00000000" w:rsidRDefault="00000000" w:rsidRPr="00000000" w14:paraId="00000113">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Tamaña extensión y amplitud sólo puede exigirse de un diccionario destinado no á texto para las escuelas, sino á libro de consulta para los que se precien de hablar y escribir correctamente: empresa difícil y gigantesca, que en la actualidad está realizando un profundo, erudito é infatigable gramático, el bogotano Rufino José Cuervo, con la publicación de su «Diccionario de régimen y construcción de la lengua castellana.» (pg. 6)</w:t>
            </w:r>
          </w:p>
          <w:p w:rsidR="00000000" w:rsidDel="00000000" w:rsidP="00000000" w:rsidRDefault="00000000" w:rsidRPr="00000000" w14:paraId="00000115">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esto hemos seguido la práctica de la Real Academia y adoptado la teoría de don Juan de Iriarte, el cual terminantemente dice (1): «Será el más claro y seguro, y aun me atrevo à decir el único, método para señalar el régimen de las partes de la oración, expresar solamente, sin nombrar casos, las preposiciones que pidiere, o con que debiere juntarse cada una de dichas partes.» (pg. 7) </w:t>
            </w:r>
          </w:p>
          <w:p w:rsidR="00000000" w:rsidDel="00000000" w:rsidP="00000000" w:rsidRDefault="00000000" w:rsidRPr="00000000" w14:paraId="00000117">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hallan, aunque con menos frecuencia, diminutivos en ele, como de pobre, POBRETE; de viejo, VEJETE: en in, como de espada, ESPADÍN, de peluca, PELUQUÍN: en ejo, como de animal, ANIMALEJO; de caudal, CAUDALEJo, y algunos con otras diversas terminaciones, sobre las cuales, así como sobre las reglas para la formación de los diminutivos, se debe consultar la Gramática de la Real Academia. (pg. 19)</w:t>
            </w:r>
          </w:p>
          <w:p w:rsidR="00000000" w:rsidDel="00000000" w:rsidP="00000000" w:rsidRDefault="00000000" w:rsidRPr="00000000" w14:paraId="00000119">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17" w:hRule="atLeast"/>
          <w:tblHeader w:val="0"/>
        </w:trPr>
        <w:tc>
          <w:tcPr>
            <w:gridSpan w:val="4"/>
            <w:tcBorders>
              <w:bottom w:color="000000" w:space="0" w:sz="4" w:val="single"/>
            </w:tcBorders>
            <w:shd w:fill="93cddc" w:val="clear"/>
          </w:tcPr>
          <w:p w:rsidR="00000000" w:rsidDel="00000000" w:rsidP="00000000" w:rsidRDefault="00000000" w:rsidRPr="00000000" w14:paraId="0000011D">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Inspiração/referência exercida</w:t>
            </w:r>
            <w:r w:rsidDel="00000000" w:rsidR="00000000" w:rsidRPr="00000000">
              <w:rPr>
                <w:rtl w:val="0"/>
              </w:rPr>
            </w:r>
          </w:p>
        </w:tc>
      </w:tr>
      <w:tr>
        <w:trPr>
          <w:cantSplit w:val="0"/>
          <w:trHeight w:val="17" w:hRule="atLeast"/>
          <w:tblHeader w:val="0"/>
        </w:trPr>
        <w:tc>
          <w:tcPr>
            <w:gridSpan w:val="4"/>
            <w:tcBorders>
              <w:top w:color="000000" w:space="0" w:sz="4" w:val="single"/>
            </w:tcBorders>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17" w:hRule="atLeast"/>
          <w:tblHeader w:val="0"/>
        </w:trPr>
        <w:tc>
          <w:tcPr>
            <w:gridSpan w:val="4"/>
            <w:tcBorders>
              <w:bottom w:color="000000" w:space="0" w:sz="4" w:val="single"/>
            </w:tcBorders>
            <w:shd w:fill="93cddc" w:val="clear"/>
          </w:tcPr>
          <w:p w:rsidR="00000000" w:rsidDel="00000000" w:rsidP="00000000" w:rsidRDefault="00000000" w:rsidRPr="00000000" w14:paraId="00000125">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Estado da arte</w:t>
            </w:r>
            <w:r w:rsidDel="00000000" w:rsidR="00000000" w:rsidRPr="00000000">
              <w:rPr>
                <w:rtl w:val="0"/>
              </w:rPr>
            </w:r>
          </w:p>
        </w:tc>
      </w:tr>
      <w:tr>
        <w:trPr>
          <w:cantSplit w:val="0"/>
          <w:trHeight w:val="2642" w:hRule="atLeast"/>
          <w:tblHeader w:val="0"/>
        </w:trPr>
        <w:tc>
          <w:tcPr>
            <w:gridSpan w:val="4"/>
            <w:tcBorders>
              <w:top w:color="000000" w:space="0" w:sz="4" w:val="single"/>
            </w:tcBorders>
          </w:tcPr>
          <w:p w:rsidR="00000000" w:rsidDel="00000000" w:rsidP="00000000" w:rsidRDefault="00000000" w:rsidRPr="00000000" w14:paraId="000001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Vista de Red de conocimiento: los jesuitas, las ciencias de observatorio y su evolución en España y ultramar, 1855-1905. </w:t>
            </w:r>
            <w:r w:rsidDel="00000000" w:rsidR="00000000" w:rsidRPr="00000000">
              <w:rPr>
                <w:rFonts w:ascii="Times New Roman" w:cs="Times New Roman" w:eastAsia="Times New Roman" w:hAnsi="Times New Roman"/>
                <w:sz w:val="24"/>
                <w:szCs w:val="24"/>
                <w:rtl w:val="0"/>
              </w:rPr>
              <w:t xml:space="preserve">Disponível em: &lt;https://hispaniasacra.revistas.csic.es/index.php/hispaniasacra/article/view/939/940&gt;. Acesso em: 25 set. 2023.</w:t>
            </w:r>
          </w:p>
          <w:p w:rsidR="00000000" w:rsidDel="00000000" w:rsidP="00000000" w:rsidRDefault="00000000" w:rsidRPr="00000000" w14:paraId="000001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AGUILAR, Alfono Zamorano. </w:t>
            </w:r>
            <w:r w:rsidDel="00000000" w:rsidR="00000000" w:rsidRPr="00000000">
              <w:rPr>
                <w:rFonts w:ascii="Times New Roman" w:cs="Times New Roman" w:eastAsia="Times New Roman" w:hAnsi="Times New Roman"/>
                <w:b w:val="1"/>
                <w:color w:val="222222"/>
                <w:sz w:val="24"/>
                <w:szCs w:val="24"/>
                <w:highlight w:val="white"/>
                <w:rtl w:val="0"/>
              </w:rPr>
              <w:t xml:space="preserve">Primitivo Sanmartí (1840-1933) y el oficialismo académico en la gramática: claves externas e internas en la serie textual de su Epítome de gramática castellana en el contexto español y peruano.</w:t>
            </w:r>
            <w:r w:rsidDel="00000000" w:rsidR="00000000" w:rsidRPr="00000000">
              <w:rPr>
                <w:rFonts w:ascii="Times New Roman" w:cs="Times New Roman" w:eastAsia="Times New Roman" w:hAnsi="Times New Roman"/>
                <w:color w:val="222222"/>
                <w:sz w:val="24"/>
                <w:szCs w:val="24"/>
                <w:highlight w:val="white"/>
                <w:rtl w:val="0"/>
              </w:rPr>
              <w:t xml:space="preserve"> Boletín de la Real Academia Española, v. 101, n. 323, p. 323-372, 2021. Disponível em:https://revistas.rae.es/brae/article/view/470</w:t>
            </w:r>
            <w:r w:rsidDel="00000000" w:rsidR="00000000" w:rsidRPr="00000000">
              <w:rPr>
                <w:rtl w:val="0"/>
              </w:rPr>
            </w:r>
          </w:p>
        </w:tc>
      </w:tr>
      <w:tr>
        <w:trPr>
          <w:cantSplit w:val="0"/>
          <w:trHeight w:val="17" w:hRule="atLeast"/>
          <w:tblHeader w:val="0"/>
        </w:trPr>
        <w:tc>
          <w:tcPr>
            <w:gridSpan w:val="4"/>
            <w:tcBorders>
              <w:bottom w:color="000000" w:space="0" w:sz="4" w:val="single"/>
            </w:tcBorders>
            <w:shd w:fill="93cddc" w:val="clear"/>
          </w:tcPr>
          <w:p w:rsidR="00000000" w:rsidDel="00000000" w:rsidP="00000000" w:rsidRDefault="00000000" w:rsidRPr="00000000" w14:paraId="000001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Informação complementar</w:t>
            </w:r>
            <w:r w:rsidDel="00000000" w:rsidR="00000000" w:rsidRPr="00000000">
              <w:rPr>
                <w:rtl w:val="0"/>
              </w:rPr>
            </w:r>
          </w:p>
        </w:tc>
      </w:tr>
      <w:tr>
        <w:trPr>
          <w:cantSplit w:val="0"/>
          <w:trHeight w:val="17" w:hRule="atLeast"/>
          <w:tblHeader w:val="0"/>
        </w:trPr>
        <w:tc>
          <w:tcPr>
            <w:gridSpan w:val="4"/>
            <w:tcBorders>
              <w:top w:color="000000" w:space="0" w:sz="4" w:val="single"/>
            </w:tcBorders>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17" w:hRule="atLeast"/>
          <w:tblHeader w:val="0"/>
        </w:trPr>
        <w:tc>
          <w:tcPr>
            <w:gridSpan w:val="4"/>
            <w:tcBorders>
              <w:bottom w:color="000000" w:space="0" w:sz="4" w:val="single"/>
            </w:tcBorders>
            <w:shd w:fill="93cddc" w:val="clear"/>
          </w:tcPr>
          <w:p w:rsidR="00000000" w:rsidDel="00000000" w:rsidP="00000000" w:rsidRDefault="00000000" w:rsidRPr="00000000" w14:paraId="00000136">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Redator/Revisor</w:t>
            </w:r>
            <w:r w:rsidDel="00000000" w:rsidR="00000000" w:rsidRPr="00000000">
              <w:rPr>
                <w:rtl w:val="0"/>
              </w:rPr>
            </w:r>
          </w:p>
        </w:tc>
      </w:tr>
      <w:tr>
        <w:trPr>
          <w:cantSplit w:val="0"/>
          <w:trHeight w:val="17" w:hRule="atLeast"/>
          <w:tblHeader w:val="0"/>
        </w:trPr>
        <w:tc>
          <w:tcPr>
            <w:gridSpan w:val="4"/>
            <w:tcBorders>
              <w:top w:color="000000" w:space="0" w:sz="4" w:val="single"/>
            </w:tcBorders>
          </w:tcPr>
          <w:p w:rsidR="00000000" w:rsidDel="00000000" w:rsidP="00000000" w:rsidRDefault="00000000" w:rsidRPr="00000000" w14:paraId="0000013A">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Marcella Miranda Silva (redator)</w:t>
            </w:r>
          </w:p>
          <w:p w:rsidR="00000000" w:rsidDel="00000000" w:rsidP="00000000" w:rsidRDefault="00000000" w:rsidRPr="00000000" w14:paraId="0000013B">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Carolina Mendes Cypriano (revisora)</w:t>
            </w:r>
          </w:p>
        </w:tc>
      </w:tr>
      <w:tr>
        <w:trPr>
          <w:cantSplit w:val="0"/>
          <w:trHeight w:val="435" w:hRule="atLeast"/>
          <w:tblHeader w:val="0"/>
        </w:trPr>
        <w:tc>
          <w:tcPr>
            <w:gridSpan w:val="4"/>
            <w:tcBorders>
              <w:bottom w:color="000000" w:space="0" w:sz="4" w:val="single"/>
            </w:tcBorders>
            <w:shd w:fill="93cddc" w:val="clear"/>
          </w:tcPr>
          <w:p w:rsidR="00000000" w:rsidDel="00000000" w:rsidP="00000000" w:rsidRDefault="00000000" w:rsidRPr="00000000" w14:paraId="000001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de análise</w:t>
            </w:r>
            <w:r w:rsidDel="00000000" w:rsidR="00000000" w:rsidRPr="00000000">
              <w:rPr>
                <w:rtl w:val="0"/>
              </w:rPr>
            </w:r>
          </w:p>
        </w:tc>
      </w:tr>
      <w:tr>
        <w:trPr>
          <w:cantSplit w:val="0"/>
          <w:trHeight w:val="17" w:hRule="atLeast"/>
          <w:tblHeader w:val="0"/>
        </w:trPr>
        <w:tc>
          <w:tcPr>
            <w:gridSpan w:val="4"/>
            <w:tcBorders>
              <w:top w:color="000000" w:space="0" w:sz="4" w:val="single"/>
            </w:tcBorders>
          </w:tcPr>
          <w:p w:rsidR="00000000" w:rsidDel="00000000" w:rsidP="00000000" w:rsidRDefault="00000000" w:rsidRPr="00000000" w14:paraId="00000143">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07/09/2023</w:t>
            </w:r>
          </w:p>
          <w:p w:rsidR="00000000" w:rsidDel="00000000" w:rsidP="00000000" w:rsidRDefault="00000000" w:rsidRPr="00000000" w14:paraId="00000144">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09/08/2025</w:t>
            </w:r>
          </w:p>
        </w:tc>
      </w:tr>
      <w:tr>
        <w:trPr>
          <w:cantSplit w:val="0"/>
          <w:trHeight w:val="17" w:hRule="atLeast"/>
          <w:tblHeader w:val="0"/>
        </w:trPr>
        <w:tc>
          <w:tcPr>
            <w:gridSpan w:val="4"/>
            <w:tcBorders>
              <w:bottom w:color="000000" w:space="0" w:sz="4" w:val="single"/>
            </w:tcBorders>
            <w:shd w:fill="93cddc" w:val="clear"/>
          </w:tcPr>
          <w:p w:rsidR="00000000" w:rsidDel="00000000" w:rsidP="00000000" w:rsidRDefault="00000000" w:rsidRPr="00000000" w14:paraId="00000148">
            <w:pPr>
              <w:widowControl w:val="0"/>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Obra completa (anexo do pdf)</w:t>
            </w:r>
            <w:r w:rsidDel="00000000" w:rsidR="00000000" w:rsidRPr="00000000">
              <w:rPr>
                <w:rtl w:val="0"/>
              </w:rPr>
            </w:r>
          </w:p>
        </w:tc>
      </w:tr>
      <w:tr>
        <w:trPr>
          <w:cantSplit w:val="0"/>
          <w:trHeight w:val="17" w:hRule="atLeast"/>
          <w:tblHeader w:val="0"/>
        </w:trPr>
        <w:tc>
          <w:tcPr>
            <w:gridSpan w:val="4"/>
            <w:tcBorders>
              <w:top w:color="000000" w:space="0" w:sz="4" w:val="single"/>
              <w:bottom w:color="000000" w:space="0" w:sz="4" w:val="single"/>
            </w:tcBorders>
          </w:tcPr>
          <w:p w:rsidR="00000000" w:rsidDel="00000000" w:rsidP="00000000" w:rsidRDefault="00000000" w:rsidRPr="00000000" w14:paraId="0000014C">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Obra completa anexada.</w:t>
            </w:r>
          </w:p>
        </w:tc>
      </w:tr>
      <w:tr>
        <w:trPr>
          <w:cantSplit w:val="0"/>
          <w:trHeight w:val="17" w:hRule="atLeast"/>
          <w:tblHeader w:val="0"/>
        </w:trPr>
        <w:tc>
          <w:tcPr>
            <w:gridSpan w:val="4"/>
            <w:tcBorders>
              <w:top w:color="000000" w:space="0" w:sz="4" w:val="single"/>
              <w:bottom w:color="000000" w:space="0" w:sz="4" w:val="single"/>
            </w:tcBorders>
            <w:shd w:fill="93cddc" w:val="clear"/>
          </w:tcPr>
          <w:p w:rsidR="00000000" w:rsidDel="00000000" w:rsidP="00000000" w:rsidRDefault="00000000" w:rsidRPr="00000000" w14:paraId="00000150">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Foto do autor (anexo de imagem)</w:t>
            </w:r>
            <w:r w:rsidDel="00000000" w:rsidR="00000000" w:rsidRPr="00000000">
              <w:rPr>
                <w:rtl w:val="0"/>
              </w:rPr>
            </w:r>
          </w:p>
        </w:tc>
      </w:tr>
      <w:tr>
        <w:trPr>
          <w:cantSplit w:val="0"/>
          <w:trHeight w:val="17" w:hRule="atLeast"/>
          <w:tblHeader w:val="0"/>
        </w:trPr>
        <w:tc>
          <w:tcPr>
            <w:gridSpan w:val="4"/>
            <w:tcBorders>
              <w:top w:color="000000" w:space="0" w:sz="4" w:val="single"/>
            </w:tcBorders>
          </w:tcPr>
          <w:p w:rsidR="00000000" w:rsidDel="00000000" w:rsidP="00000000" w:rsidRDefault="00000000" w:rsidRPr="00000000" w14:paraId="0000015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902072" cy="3572433"/>
                  <wp:effectExtent b="0" l="0" r="0" t="0"/>
                  <wp:docPr id="1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902072" cy="3572433"/>
                          </a:xfrm>
                          <a:prstGeom prst="rect"/>
                          <a:ln/>
                        </pic:spPr>
                      </pic:pic>
                    </a:graphicData>
                  </a:graphic>
                </wp:inline>
              </w:drawing>
            </w:r>
            <w:r w:rsidDel="00000000" w:rsidR="00000000" w:rsidRPr="00000000">
              <w:rPr>
                <w:rtl w:val="0"/>
              </w:rPr>
            </w:r>
          </w:p>
        </w:tc>
      </w:tr>
      <w:tr>
        <w:trPr>
          <w:cantSplit w:val="0"/>
          <w:trHeight w:val="17" w:hRule="atLeast"/>
          <w:tblHeader w:val="0"/>
        </w:trPr>
        <w:tc>
          <w:tcPr>
            <w:gridSpan w:val="4"/>
            <w:tcBorders>
              <w:bottom w:color="000000" w:space="0" w:sz="4" w:val="single"/>
            </w:tcBorders>
            <w:shd w:fill="93cddc" w:val="clear"/>
          </w:tcPr>
          <w:p w:rsidR="00000000" w:rsidDel="00000000" w:rsidP="00000000" w:rsidRDefault="00000000" w:rsidRPr="00000000" w14:paraId="00000158">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Localização da foto na web</w:t>
            </w:r>
            <w:r w:rsidDel="00000000" w:rsidR="00000000" w:rsidRPr="00000000">
              <w:rPr>
                <w:rtl w:val="0"/>
              </w:rPr>
            </w:r>
          </w:p>
        </w:tc>
      </w:tr>
      <w:tr>
        <w:trPr>
          <w:cantSplit w:val="0"/>
          <w:trHeight w:val="17" w:hRule="atLeast"/>
          <w:tblHeader w:val="0"/>
        </w:trPr>
        <w:tc>
          <w:tcPr>
            <w:gridSpan w:val="4"/>
            <w:tcBorders>
              <w:top w:color="000000" w:space="0" w:sz="4" w:val="single"/>
            </w:tcBorders>
          </w:tcPr>
          <w:p w:rsidR="00000000" w:rsidDel="00000000" w:rsidP="00000000" w:rsidRDefault="00000000" w:rsidRPr="00000000" w14:paraId="0000015C">
            <w:pPr>
              <w:widowControl w:val="0"/>
              <w:spacing w:line="240" w:lineRule="auto"/>
              <w:rPr>
                <w:rFonts w:ascii="Times New Roman" w:cs="Times New Roman" w:eastAsia="Times New Roman" w:hAnsi="Times New Roman"/>
                <w:b w:val="1"/>
                <w:sz w:val="24"/>
                <w:szCs w:val="24"/>
              </w:rPr>
            </w:pPr>
            <w:hyperlink r:id="rId8">
              <w:r w:rsidDel="00000000" w:rsidR="00000000" w:rsidRPr="00000000">
                <w:rPr>
                  <w:rFonts w:ascii="Times New Roman" w:cs="Times New Roman" w:eastAsia="Times New Roman" w:hAnsi="Times New Roman"/>
                  <w:b w:val="1"/>
                  <w:color w:val="1155cc"/>
                  <w:sz w:val="24"/>
                  <w:szCs w:val="24"/>
                  <w:u w:val="single"/>
                  <w:rtl w:val="0"/>
                </w:rPr>
                <w:t xml:space="preserve">Jaume Nonell i Mas - Viquipèdia, l'enciclopèdia lliure (wikipedia.org)</w:t>
              </w:r>
            </w:hyperlink>
            <w:r w:rsidDel="00000000" w:rsidR="00000000" w:rsidRPr="00000000">
              <w:rPr>
                <w:rtl w:val="0"/>
              </w:rPr>
            </w:r>
          </w:p>
        </w:tc>
      </w:tr>
      <w:tr>
        <w:trPr>
          <w:cantSplit w:val="0"/>
          <w:trHeight w:val="17" w:hRule="atLeast"/>
          <w:tblHeader w:val="0"/>
        </w:trPr>
        <w:tc>
          <w:tcPr>
            <w:gridSpan w:val="4"/>
            <w:shd w:fill="93cddc" w:val="clear"/>
          </w:tcPr>
          <w:p w:rsidR="00000000" w:rsidDel="00000000" w:rsidP="00000000" w:rsidRDefault="00000000" w:rsidRPr="00000000" w14:paraId="00000160">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Localização da obra no acervo</w:t>
            </w:r>
            <w:r w:rsidDel="00000000" w:rsidR="00000000" w:rsidRPr="00000000">
              <w:rPr>
                <w:rtl w:val="0"/>
              </w:rPr>
            </w:r>
          </w:p>
        </w:tc>
      </w:tr>
      <w:tr>
        <w:trPr>
          <w:cantSplit w:val="0"/>
          <w:trHeight w:val="17" w:hRule="atLeast"/>
          <w:tblHeader w:val="0"/>
        </w:trPr>
        <w:tc>
          <w:tcPr>
            <w:gridSpan w:val="4"/>
          </w:tcPr>
          <w:p w:rsidR="00000000" w:rsidDel="00000000" w:rsidP="00000000" w:rsidRDefault="00000000" w:rsidRPr="00000000" w14:paraId="00000164">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Acervo MuGra</w:t>
            </w:r>
          </w:p>
        </w:tc>
      </w:tr>
      <w:tr>
        <w:trPr>
          <w:cantSplit w:val="0"/>
          <w:trHeight w:val="17" w:hRule="atLeast"/>
          <w:tblHeader w:val="0"/>
        </w:trPr>
        <w:tc>
          <w:tcPr>
            <w:gridSpan w:val="4"/>
            <w:shd w:fill="93cddc" w:val="clear"/>
          </w:tcPr>
          <w:p w:rsidR="00000000" w:rsidDel="00000000" w:rsidP="00000000" w:rsidRDefault="00000000" w:rsidRPr="00000000" w14:paraId="0000016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tc>
      </w:tr>
      <w:tr>
        <w:trPr>
          <w:cantSplit w:val="0"/>
          <w:trHeight w:val="17" w:hRule="atLeast"/>
          <w:tblHeader w:val="0"/>
        </w:trPr>
        <w:tc>
          <w:tcPr>
            <w:gridSpan w:val="4"/>
          </w:tcPr>
          <w:p w:rsidR="00000000" w:rsidDel="00000000" w:rsidP="00000000" w:rsidRDefault="00000000" w:rsidRPr="00000000" w14:paraId="0000016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Jaume Nonell i Mas. Disponível em: &lt;https://ca.wikipedia.org/wiki/Jaume_Nonell_i_Mas&gt;. Acesso em: 07 set. 2023.</w:t>
            </w:r>
          </w:p>
          <w:p w:rsidR="00000000" w:rsidDel="00000000" w:rsidP="00000000" w:rsidRDefault="00000000" w:rsidRPr="00000000" w14:paraId="000001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BDPI. Disponível em: &lt;http://www.iberoamericadigital.net/BDPI/Search.do&gt;. </w:t>
            </w:r>
          </w:p>
          <w:p w:rsidR="00000000" w:rsidDel="00000000" w:rsidP="00000000" w:rsidRDefault="00000000" w:rsidRPr="00000000" w14:paraId="000001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Nonell y Mas, Jaime, S. I. (1844-1922). [s.l: s.n.]. </w:t>
            </w:r>
          </w:p>
        </w:tc>
      </w:tr>
      <w:tr>
        <w:trPr>
          <w:cantSplit w:val="0"/>
          <w:trHeight w:val="17" w:hRule="atLeast"/>
          <w:tblHeader w:val="0"/>
        </w:trPr>
        <w:tc>
          <w:tcPr>
            <w:gridSpan w:val="4"/>
            <w:shd w:fill="93cddc" w:val="clear"/>
          </w:tcPr>
          <w:p w:rsidR="00000000" w:rsidDel="00000000" w:rsidP="00000000" w:rsidRDefault="00000000" w:rsidRPr="00000000" w14:paraId="0000017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 bibliográfica do item no acervo</w:t>
            </w:r>
          </w:p>
        </w:tc>
      </w:tr>
      <w:tr>
        <w:trPr>
          <w:cantSplit w:val="0"/>
          <w:trHeight w:val="17" w:hRule="atLeast"/>
          <w:tblHeader w:val="0"/>
        </w:trPr>
        <w:tc>
          <w:tcPr>
            <w:gridSpan w:val="4"/>
            <w:tcBorders>
              <w:bottom w:color="000000" w:space="0" w:sz="4" w:val="single"/>
            </w:tcBorders>
          </w:tcPr>
          <w:p w:rsidR="00000000" w:rsidDel="00000000" w:rsidP="00000000" w:rsidRDefault="00000000" w:rsidRPr="00000000" w14:paraId="000001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NONELL Y MAS, Jaime. </w:t>
            </w:r>
            <w:r w:rsidDel="00000000" w:rsidR="00000000" w:rsidRPr="00000000">
              <w:rPr>
                <w:rFonts w:ascii="Times New Roman" w:cs="Times New Roman" w:eastAsia="Times New Roman" w:hAnsi="Times New Roman"/>
                <w:b w:val="1"/>
                <w:sz w:val="24"/>
                <w:szCs w:val="24"/>
                <w:rtl w:val="0"/>
              </w:rPr>
              <w:t xml:space="preserve">Gramática de la lengua castellana por el P. Jaime Nonell de la compañia de Jesús.</w:t>
            </w:r>
            <w:r w:rsidDel="00000000" w:rsidR="00000000" w:rsidRPr="00000000">
              <w:rPr>
                <w:rFonts w:ascii="Times New Roman" w:cs="Times New Roman" w:eastAsia="Times New Roman" w:hAnsi="Times New Roman"/>
                <w:sz w:val="24"/>
                <w:szCs w:val="24"/>
                <w:rtl w:val="0"/>
              </w:rPr>
              <w:t xml:space="preserve"> 1 ed. Barcelona: Imprenta de Francisco Rosal, 1890.</w:t>
            </w:r>
          </w:p>
        </w:tc>
      </w:tr>
    </w:tbl>
    <w:p w:rsidR="00000000" w:rsidDel="00000000" w:rsidP="00000000" w:rsidRDefault="00000000" w:rsidRPr="00000000" w14:paraId="0000017A">
      <w:pPr>
        <w:spacing w:line="240" w:lineRule="auto"/>
        <w:rPr/>
      </w:pPr>
      <w:r w:rsidDel="00000000" w:rsidR="00000000" w:rsidRPr="00000000">
        <w:rPr>
          <w:rtl w:val="0"/>
        </w:rPr>
      </w:r>
    </w:p>
    <w:sectPr>
      <w:headerReference r:id="rId9" w:type="default"/>
      <w:footerReference r:id="rId10" w:type="default"/>
      <w:footerReference r:id="rId11" w:type="even"/>
      <w:pgSz w:h="16834" w:w="11909" w:orient="portrait"/>
      <w:pgMar w:bottom="1440" w:top="1294" w:left="1440" w:right="1440" w:header="30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color w:val="000000"/>
      </w:rPr>
    </w:pPr>
    <w:r w:rsidDel="00000000" w:rsidR="00000000" w:rsidRPr="00000000">
      <w:rPr>
        <w:color w:val="000000"/>
      </w:rPr>
      <w:drawing>
        <wp:inline distB="0" distT="0" distL="0" distR="0">
          <wp:extent cx="1526843" cy="629067"/>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6843" cy="6290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a" w:customStyle="1">
    <w:basedOn w:val="TableNormal1"/>
    <w:tblPr>
      <w:tblStyleRowBandSize w:val="1"/>
      <w:tblStyleColBandSize w:val="1"/>
      <w:tblCellMar>
        <w:top w:w="100.0" w:type="dxa"/>
        <w:left w:w="100.0" w:type="dxa"/>
        <w:bottom w:w="100.0" w:type="dxa"/>
        <w:right w:w="100.0" w:type="dxa"/>
      </w:tblCellMar>
    </w:tblPr>
  </w:style>
  <w:style w:type="paragraph" w:styleId="Cabealho">
    <w:name w:val="header"/>
    <w:basedOn w:val="Normal"/>
    <w:link w:val="CabealhoChar"/>
    <w:uiPriority w:val="99"/>
    <w:unhideWhenUsed w:val="1"/>
    <w:rsid w:val="00E038B7"/>
    <w:pPr>
      <w:tabs>
        <w:tab w:val="center" w:pos="4252"/>
        <w:tab w:val="right" w:pos="8504"/>
      </w:tabs>
      <w:spacing w:line="240" w:lineRule="auto"/>
    </w:pPr>
  </w:style>
  <w:style w:type="character" w:styleId="CabealhoChar" w:customStyle="1">
    <w:name w:val="Cabeçalho Char"/>
    <w:basedOn w:val="Fontepargpadro"/>
    <w:link w:val="Cabealho"/>
    <w:uiPriority w:val="99"/>
    <w:rsid w:val="00E038B7"/>
  </w:style>
  <w:style w:type="paragraph" w:styleId="Rodap">
    <w:name w:val="footer"/>
    <w:basedOn w:val="Normal"/>
    <w:link w:val="RodapChar"/>
    <w:uiPriority w:val="99"/>
    <w:unhideWhenUsed w:val="1"/>
    <w:rsid w:val="00E038B7"/>
    <w:pPr>
      <w:tabs>
        <w:tab w:val="center" w:pos="4252"/>
        <w:tab w:val="right" w:pos="8504"/>
      </w:tabs>
      <w:spacing w:line="240" w:lineRule="auto"/>
    </w:pPr>
  </w:style>
  <w:style w:type="character" w:styleId="RodapChar" w:customStyle="1">
    <w:name w:val="Rodapé Char"/>
    <w:basedOn w:val="Fontepargpadro"/>
    <w:link w:val="Rodap"/>
    <w:uiPriority w:val="99"/>
    <w:rsid w:val="00E038B7"/>
  </w:style>
  <w:style w:type="character" w:styleId="Nmerodepgina">
    <w:name w:val="page number"/>
    <w:basedOn w:val="Fontepargpadro"/>
    <w:uiPriority w:val="99"/>
    <w:semiHidden w:val="1"/>
    <w:unhideWhenUsed w:val="1"/>
    <w:rsid w:val="00E038B7"/>
  </w:style>
  <w:style w:type="paragraph" w:styleId="PargrafodaLista">
    <w:name w:val="List Paragraph"/>
    <w:basedOn w:val="Normal"/>
    <w:uiPriority w:val="34"/>
    <w:qFormat w:val="1"/>
    <w:rsid w:val="00E038B7"/>
    <w:pPr>
      <w:ind w:left="720"/>
      <w:contextualSpacing w:val="1"/>
    </w:pPr>
  </w:style>
  <w:style w:type="character" w:styleId="Ttulo2Char" w:customStyle="1">
    <w:name w:val="Título 2 Char"/>
    <w:basedOn w:val="Fontepargpadro"/>
    <w:link w:val="Ttulo2"/>
    <w:uiPriority w:val="9"/>
    <w:rsid w:val="004A0FDD"/>
    <w:rPr>
      <w:sz w:val="32"/>
      <w:szCs w:val="32"/>
    </w:rPr>
  </w:style>
  <w:style w:type="character" w:styleId="Refdecomentrio">
    <w:name w:val="annotation reference"/>
    <w:basedOn w:val="Fontepargpadro"/>
    <w:uiPriority w:val="99"/>
    <w:semiHidden w:val="1"/>
    <w:unhideWhenUsed w:val="1"/>
    <w:rsid w:val="00D24AFC"/>
    <w:rPr>
      <w:sz w:val="16"/>
      <w:szCs w:val="16"/>
    </w:rPr>
  </w:style>
  <w:style w:type="paragraph" w:styleId="Textodecomentrio">
    <w:name w:val="annotation text"/>
    <w:basedOn w:val="Normal"/>
    <w:link w:val="TextodecomentrioChar"/>
    <w:uiPriority w:val="99"/>
    <w:semiHidden w:val="1"/>
    <w:unhideWhenUsed w:val="1"/>
    <w:rsid w:val="00D24AFC"/>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D24AFC"/>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D24AFC"/>
    <w:rPr>
      <w:b w:val="1"/>
      <w:bCs w:val="1"/>
    </w:rPr>
  </w:style>
  <w:style w:type="character" w:styleId="AssuntodocomentrioChar" w:customStyle="1">
    <w:name w:val="Assunto do comentário Char"/>
    <w:basedOn w:val="TextodecomentrioChar"/>
    <w:link w:val="Assuntodocomentrio"/>
    <w:uiPriority w:val="99"/>
    <w:semiHidden w:val="1"/>
    <w:rsid w:val="00D24AFC"/>
    <w:rPr>
      <w:b w:val="1"/>
      <w:bCs w:val="1"/>
      <w:sz w:val="20"/>
      <w:szCs w:val="20"/>
    </w:rPr>
  </w:style>
  <w:style w:type="paragraph" w:styleId="Reviso">
    <w:name w:val="Revision"/>
    <w:hidden w:val="1"/>
    <w:uiPriority w:val="99"/>
    <w:semiHidden w:val="1"/>
    <w:rsid w:val="00132278"/>
    <w:pPr>
      <w:spacing w:line="240" w:lineRule="auto"/>
    </w:p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paragraph" w:styleId="p1" w:customStyle="1">
    <w:name w:val="p1"/>
    <w:basedOn w:val="Normal"/>
    <w:rsid w:val="00CB34DB"/>
    <w:pPr>
      <w:spacing w:line="240" w:lineRule="auto"/>
    </w:pPr>
    <w:rPr>
      <w:rFonts w:ascii="Times New Roman" w:cs="Times New Roman" w:eastAsia="Times New Roman" w:hAnsi="Times New Roman"/>
      <w:color w:val="000000"/>
      <w:sz w:val="14"/>
      <w:szCs w:val="14"/>
    </w:rPr>
  </w:style>
  <w:style w:type="paragraph" w:styleId="p2" w:customStyle="1">
    <w:name w:val="p2"/>
    <w:basedOn w:val="Normal"/>
    <w:rsid w:val="00CB34DB"/>
    <w:pPr>
      <w:spacing w:line="240" w:lineRule="auto"/>
    </w:pPr>
    <w:rPr>
      <w:rFonts w:ascii="Times New Roman" w:cs="Times New Roman" w:eastAsia="Times New Roman" w:hAnsi="Times New Roman"/>
      <w:color w:val="000000"/>
      <w:sz w:val="12"/>
      <w:szCs w:val="12"/>
    </w:rPr>
  </w:style>
  <w:style w:type="paragraph" w:styleId="p3" w:customStyle="1">
    <w:name w:val="p3"/>
    <w:basedOn w:val="Normal"/>
    <w:rsid w:val="00CB34DB"/>
    <w:pPr>
      <w:spacing w:line="240" w:lineRule="auto"/>
    </w:pPr>
    <w:rPr>
      <w:rFonts w:ascii="Times New Roman" w:cs="Times New Roman" w:eastAsia="Times New Roman" w:hAnsi="Times New Roman"/>
      <w:color w:val="000000"/>
      <w:sz w:val="14"/>
      <w:szCs w:val="14"/>
    </w:rPr>
  </w:style>
  <w:style w:type="character" w:styleId="s1" w:customStyle="1">
    <w:name w:val="s1"/>
    <w:basedOn w:val="Fontepargpadro"/>
    <w:rsid w:val="00CB34DB"/>
    <w:rPr>
      <w:rFonts w:ascii="Times New Roman" w:cs="Times New Roman" w:hAnsi="Times New Roman" w:hint="default"/>
      <w:sz w:val="9"/>
      <w:szCs w:val="9"/>
    </w:rPr>
  </w:style>
  <w:style w:type="character" w:styleId="s2" w:customStyle="1">
    <w:name w:val="s2"/>
    <w:basedOn w:val="Fontepargpadro"/>
    <w:rsid w:val="00CB34DB"/>
    <w:rPr>
      <w:rFonts w:ascii="Times New Roman" w:cs="Times New Roman" w:hAnsi="Times New Roman" w:hint="default"/>
      <w:sz w:val="7"/>
      <w:szCs w:val="7"/>
    </w:rPr>
  </w:style>
  <w:style w:type="character" w:styleId="s3" w:customStyle="1">
    <w:name w:val="s3"/>
    <w:basedOn w:val="Fontepargpadro"/>
    <w:rsid w:val="00CB34DB"/>
    <w:rPr>
      <w:rFonts w:ascii="Times New Roman" w:cs="Times New Roman" w:hAnsi="Times New Roman" w:hint="default"/>
      <w:sz w:val="10"/>
      <w:szCs w:val="10"/>
    </w:rPr>
  </w:style>
  <w:style w:type="character" w:styleId="apple-converted-space" w:customStyle="1">
    <w:name w:val="apple-converted-space"/>
    <w:basedOn w:val="Fontepargpadro"/>
    <w:rsid w:val="00CB34DB"/>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ca.wikipedia.org/wiki/Jaume_Nonell_i_M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tk1X6iu0Ez3hY96ODiAkKLjf9A==">CgMxLjA4AHIhMUt1djlndU5MRUJ5WnNZdEFiR2Fkeno1OTZaZXp1MTJZ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2022-05-23T18:21:00Z</dcterms:created>
</cp:coreProperties>
</file>