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3106C" w:rsidRDefault="00000000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Formulário de Análise de Gramática</w:t>
      </w:r>
    </w:p>
    <w:p w14:paraId="00000005" w14:textId="7E3B3950" w:rsidR="00D3106C" w:rsidRDefault="006962AC" w:rsidP="00CB15BF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A6EEE">
        <w:rPr>
          <w:rFonts w:ascii="Times New Roman" w:eastAsia="Times New Roman" w:hAnsi="Times New Roman" w:cs="Times New Roman"/>
          <w:b/>
          <w:sz w:val="30"/>
          <w:szCs w:val="30"/>
        </w:rPr>
        <w:t>BARBOSA, Jeronymo Soares (18</w:t>
      </w:r>
      <w:r w:rsidR="003E02F2">
        <w:rPr>
          <w:rFonts w:ascii="Times New Roman" w:eastAsia="Times New Roman" w:hAnsi="Times New Roman" w:cs="Times New Roman"/>
          <w:b/>
          <w:sz w:val="30"/>
          <w:szCs w:val="30"/>
        </w:rPr>
        <w:t>52</w:t>
      </w:r>
      <w:r w:rsidRPr="008A6EEE">
        <w:rPr>
          <w:rFonts w:ascii="Times New Roman" w:eastAsia="Times New Roman" w:hAnsi="Times New Roman" w:cs="Times New Roman"/>
          <w:b/>
          <w:sz w:val="30"/>
          <w:szCs w:val="30"/>
        </w:rPr>
        <w:t>)</w:t>
      </w:r>
    </w:p>
    <w:p w14:paraId="03BE1E5B" w14:textId="77777777" w:rsidR="00CB15BF" w:rsidRPr="00CB15BF" w:rsidRDefault="00CB15BF" w:rsidP="00CB15BF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Style w:val="a0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3251"/>
        <w:gridCol w:w="4687"/>
      </w:tblGrid>
      <w:tr w:rsidR="00D3106C" w14:paraId="237C958D" w14:textId="77777777" w:rsidTr="002E3A17">
        <w:trPr>
          <w:trHeight w:val="142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EDEC8B5" w:rsidR="00D3106C" w:rsidRPr="002E3A17" w:rsidRDefault="00000000" w:rsidP="002E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Domínio</w:t>
            </w:r>
          </w:p>
        </w:tc>
      </w:tr>
      <w:tr w:rsidR="00D3106C" w14:paraId="7D8202BC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671E0650" w:rsidR="00D3106C" w:rsidRPr="001648F5" w:rsidRDefault="00A919D6" w:rsidP="00164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F5">
              <w:rPr>
                <w:rFonts w:ascii="Times New Roman" w:eastAsia="Times New Roman" w:hAnsi="Times New Roman" w:cs="Times New Roman"/>
                <w:sz w:val="24"/>
                <w:szCs w:val="24"/>
              </w:rPr>
              <w:t>Língua neolatinas</w:t>
            </w:r>
          </w:p>
        </w:tc>
      </w:tr>
      <w:tr w:rsidR="00D3106C" w14:paraId="7FAFCF31" w14:textId="77777777" w:rsidTr="002E3A17">
        <w:trPr>
          <w:trHeight w:val="29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676C2E0F" w:rsidR="00D3106C" w:rsidRPr="002E3A17" w:rsidRDefault="00000000" w:rsidP="002E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</w:tr>
      <w:tr w:rsidR="00D3106C" w14:paraId="16AC9665" w14:textId="77777777">
        <w:trPr>
          <w:trHeight w:val="60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214BFFEC" w:rsidR="00D3106C" w:rsidRPr="001648F5" w:rsidRDefault="00A919D6" w:rsidP="00164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F5">
              <w:rPr>
                <w:rFonts w:ascii="Times New Roman" w:eastAsia="Times New Roman" w:hAnsi="Times New Roman" w:cs="Times New Roman"/>
                <w:sz w:val="24"/>
                <w:szCs w:val="24"/>
              </w:rPr>
              <w:t>Gramática portuguesa</w:t>
            </w:r>
          </w:p>
        </w:tc>
      </w:tr>
      <w:tr w:rsidR="00D3106C" w14:paraId="76126373" w14:textId="77777777" w:rsidTr="002E3A17">
        <w:trPr>
          <w:trHeight w:val="155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FD9DDC0" w:rsidR="00D3106C" w:rsidRPr="002E3A17" w:rsidRDefault="00000000" w:rsidP="002E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</w:t>
            </w:r>
            <w:r w:rsidR="002E3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  <w:tr w:rsidR="00D3106C" w14:paraId="3A7E2CE9" w14:textId="77777777">
        <w:trPr>
          <w:trHeight w:val="210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3D311999" w:rsidR="00D3106C" w:rsidRDefault="00A919D6" w:rsidP="001C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Séc. XIX</w:t>
            </w:r>
          </w:p>
        </w:tc>
      </w:tr>
      <w:tr w:rsidR="00D3106C" w14:paraId="158DC37C" w14:textId="77777777" w:rsidTr="002E3A17">
        <w:trPr>
          <w:trHeight w:val="29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44D1F983" w:rsidR="00D3106C" w:rsidRPr="002E3A17" w:rsidRDefault="00000000" w:rsidP="00EF3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Autoria </w:t>
            </w:r>
          </w:p>
        </w:tc>
      </w:tr>
      <w:tr w:rsidR="00DA4FEC" w14:paraId="7A91218B" w14:textId="77777777" w:rsidTr="00DA4FEC">
        <w:trPr>
          <w:trHeight w:val="375"/>
        </w:trPr>
        <w:tc>
          <w:tcPr>
            <w:tcW w:w="11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32" w14:textId="77777777" w:rsidR="00DA4FEC" w:rsidRDefault="00DA4FEC" w:rsidP="00DA4FEC">
            <w:pPr>
              <w:widowContro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DA4FEC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SOBRENOME, Nome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28BFA7B4" w:rsidR="00DA4FEC" w:rsidRPr="001C003F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919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BARBOSA, Jeronymo Soares</w:t>
            </w:r>
          </w:p>
        </w:tc>
      </w:tr>
      <w:tr w:rsidR="00DA4FEC" w14:paraId="2CC0C5DC" w14:textId="77777777" w:rsidTr="00DA4FEC">
        <w:trPr>
          <w:trHeight w:val="285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3A" w14:textId="77777777" w:rsidR="00DA4FEC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DA4FEC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53BD9444" w:rsidR="00DA4FEC" w:rsidRPr="00115389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53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1737/01/24</w:t>
            </w:r>
          </w:p>
        </w:tc>
      </w:tr>
      <w:tr w:rsidR="00DA4FEC" w14:paraId="7A736634" w14:textId="77777777" w:rsidTr="00DA4FEC">
        <w:trPr>
          <w:trHeight w:val="141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41" w14:textId="77777777" w:rsidR="00DA4FEC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DA4FEC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falecimento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16CF0762" w:rsidR="00DA4FEC" w:rsidRDefault="00DA4FEC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153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1816/01/05</w:t>
            </w:r>
          </w:p>
        </w:tc>
      </w:tr>
      <w:tr w:rsidR="00DA4FEC" w14:paraId="3824DE90" w14:textId="77777777" w:rsidTr="00DA4FEC">
        <w:trPr>
          <w:trHeight w:val="38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49" w14:textId="77777777" w:rsidR="00DA4FEC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DA4FEC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Nacionalidade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858A7C9" w:rsidR="00DA4FEC" w:rsidRPr="00115389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Portugal</w:t>
            </w:r>
          </w:p>
        </w:tc>
      </w:tr>
      <w:tr w:rsidR="00DA4FEC" w14:paraId="797B15F2" w14:textId="77777777" w:rsidTr="00DA4FEC">
        <w:trPr>
          <w:trHeight w:val="89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4D" w14:textId="77777777" w:rsidR="00DA4FEC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DA4FEC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Naturalidade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090FE261" w:rsidR="00DA4FEC" w:rsidRPr="00115389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Ansião, Coimbra</w:t>
            </w:r>
          </w:p>
        </w:tc>
      </w:tr>
      <w:tr w:rsidR="00DA4FEC" w14:paraId="0205EABD" w14:textId="77777777" w:rsidTr="00DA4FEC">
        <w:trPr>
          <w:trHeight w:val="172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53" w14:textId="77777777" w:rsidR="00DA4FEC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DA4FEC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Naturalização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2DBE90C1" w:rsidR="00DA4FEC" w:rsidRPr="00115389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</w:t>
            </w:r>
            <w:r w:rsidRPr="001153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ão se aplica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A4FEC" w14:paraId="380B1806" w14:textId="77777777" w:rsidTr="00DA4FEC">
        <w:trPr>
          <w:trHeight w:val="19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58" w14:textId="77777777" w:rsidR="00DA4FEC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DA4FEC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Escolaridade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49AA75A0" w:rsidR="00DA4FEC" w:rsidRPr="00572D8E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2D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Ensino Superior</w:t>
            </w:r>
          </w:p>
        </w:tc>
      </w:tr>
      <w:tr w:rsidR="00DA4FEC" w14:paraId="1CA55CF9" w14:textId="77777777" w:rsidTr="00DA4FEC">
        <w:trPr>
          <w:trHeight w:val="29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5E" w14:textId="77777777" w:rsidR="00DA4FEC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DA4FEC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Profissão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18AC7276" w:rsidR="00DA4FEC" w:rsidRPr="008150CC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150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Filólogo e Professor</w:t>
            </w:r>
          </w:p>
        </w:tc>
      </w:tr>
      <w:tr w:rsidR="00DA4FEC" w14:paraId="0EEC8F2E" w14:textId="77777777" w:rsidTr="00DA4FEC">
        <w:trPr>
          <w:trHeight w:val="435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61" w14:textId="77777777" w:rsidR="00DA4FEC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DA4FEC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Gênero/Sexo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30D57C80" w:rsidR="00DA4FEC" w:rsidRPr="003D2E74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Masculino</w:t>
            </w:r>
          </w:p>
        </w:tc>
      </w:tr>
      <w:tr w:rsidR="00DA4FEC" w14:paraId="243D9F92" w14:textId="77777777" w:rsidTr="00DA4FEC">
        <w:trPr>
          <w:trHeight w:val="600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67" w14:textId="77777777" w:rsidR="00DA4FEC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DA4FEC" w:rsidRDefault="00DA4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Outras publicações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AA8E" w14:textId="22B3CE31" w:rsidR="00DA4FEC" w:rsidRPr="003721C2" w:rsidRDefault="00DA4FEC" w:rsidP="003721C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 w:line="240" w:lineRule="auto"/>
              <w:ind w:left="1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focus" w:history="1">
              <w:r w:rsidRPr="003721C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"As duas línguas"</w:t>
              </w:r>
            </w:hyperlink>
            <w:r w:rsidRPr="003721C2">
              <w:rPr>
                <w:rFonts w:ascii="Times New Roman" w:eastAsia="Times New Roman" w:hAnsi="Times New Roman" w:cs="Times New Roman"/>
                <w:sz w:val="24"/>
                <w:szCs w:val="24"/>
              </w:rPr>
              <w:t>, uma gramática filosófica comparada do português e do latim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(s.d.)</w:t>
            </w:r>
          </w:p>
          <w:p w14:paraId="69D76347" w14:textId="77777777" w:rsidR="00DA4FEC" w:rsidRDefault="00DA4FEC" w:rsidP="002E3A1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 w:line="240" w:lineRule="auto"/>
              <w:ind w:left="1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C2">
              <w:rPr>
                <w:rFonts w:ascii="Times New Roman" w:eastAsia="Times New Roman" w:hAnsi="Times New Roman" w:cs="Times New Roman"/>
                <w:sz w:val="24"/>
                <w:szCs w:val="24"/>
              </w:rPr>
              <w:t>"Escola popular das primeiras letras dividida em quatro partes" (1796), uma gramática elementar do português com instruções destinadas aos mestres-escola</w:t>
            </w:r>
          </w:p>
          <w:p w14:paraId="00000069" w14:textId="75DDECAF" w:rsidR="00DA4FEC" w:rsidRPr="002E3A17" w:rsidRDefault="00DA4FEC" w:rsidP="002E3A1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 w:line="240" w:lineRule="auto"/>
              <w:ind w:left="1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Grammatica Philosophica da Lingua Portugueza</w:t>
            </w:r>
          </w:p>
        </w:tc>
      </w:tr>
      <w:tr w:rsidR="00D3106C" w14:paraId="6B1F5EEE" w14:textId="77777777">
        <w:trPr>
          <w:trHeight w:val="645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D310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Obra</w:t>
            </w:r>
          </w:p>
          <w:p w14:paraId="0000006B" w14:textId="7DA5D622" w:rsidR="00D3106C" w:rsidRDefault="00D3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106C" w14:paraId="2D89C7D3" w14:textId="77777777" w:rsidTr="00DA4FEC">
        <w:trPr>
          <w:trHeight w:val="330"/>
        </w:trPr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6E" w14:textId="77777777" w:rsidR="00D3106C" w:rsidRDefault="00D3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D310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completo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2F0B24E1" w:rsidR="00D3106C" w:rsidRPr="008150CC" w:rsidRDefault="006079E7" w:rsidP="0060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Compendio de Grammatica </w:t>
            </w:r>
            <w:r w:rsidR="006F54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ortugueza</w:t>
            </w:r>
            <w:r w:rsidR="006F54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Extrahido de Jeronymo Soares Barbosa, e </w:t>
            </w:r>
            <w:r w:rsidR="006F54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d’outros Grammaticos, para uso do Lyceo de Pernambuco</w:t>
            </w:r>
          </w:p>
        </w:tc>
      </w:tr>
      <w:tr w:rsidR="00D3106C" w14:paraId="19C3AAC5" w14:textId="77777777" w:rsidTr="00DA4FEC">
        <w:trPr>
          <w:trHeight w:val="405"/>
        </w:trPr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72" w14:textId="77777777" w:rsidR="00D3106C" w:rsidRDefault="00D3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D310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curto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521403F2" w:rsidR="00D3106C" w:rsidRPr="008150CC" w:rsidRDefault="006079E7" w:rsidP="0060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Compendio de Grammatica Portugueza</w:t>
            </w:r>
          </w:p>
        </w:tc>
      </w:tr>
      <w:tr w:rsidR="00D3106C" w:rsidRPr="006223E2" w14:paraId="027AF520" w14:textId="77777777" w:rsidTr="00DA4FEC">
        <w:trPr>
          <w:trHeight w:val="510"/>
        </w:trPr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75" w14:textId="77777777" w:rsidR="00D3106C" w:rsidRDefault="00D3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D310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 de publicação da primeira edição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B" w14:textId="21B574C4" w:rsidR="00D3106C" w:rsidRPr="006223E2" w:rsidRDefault="00165EBE" w:rsidP="00EF3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?</w:t>
            </w:r>
          </w:p>
        </w:tc>
      </w:tr>
      <w:tr w:rsidR="00D3106C" w14:paraId="421A90E3" w14:textId="77777777" w:rsidTr="00DA4FEC">
        <w:trPr>
          <w:trHeight w:val="510"/>
        </w:trPr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7C" w14:textId="77777777" w:rsidR="00D3106C" w:rsidRDefault="00D3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D" w14:textId="77777777" w:rsidR="00D310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 em que a primeira edição foi publicada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02C7BA7" w:rsidR="00D3106C" w:rsidRPr="006223E2" w:rsidRDefault="00165EBE" w:rsidP="00EF3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Brasil</w:t>
            </w:r>
          </w:p>
        </w:tc>
      </w:tr>
      <w:tr w:rsidR="00D3106C" w14:paraId="10351A27" w14:textId="77777777" w:rsidTr="00DA4FEC">
        <w:trPr>
          <w:trHeight w:val="510"/>
        </w:trPr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7F" w14:textId="77777777" w:rsidR="00D3106C" w:rsidRDefault="00D3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D310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Cidade em que a primeira edição foi publicada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7030D3F5" w:rsidR="00D3106C" w:rsidRPr="006223E2" w:rsidRDefault="00165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Pernambuco</w:t>
            </w:r>
          </w:p>
        </w:tc>
      </w:tr>
      <w:tr w:rsidR="00D3106C" w14:paraId="603911CC" w14:textId="77777777" w:rsidTr="00DA4FEC">
        <w:trPr>
          <w:trHeight w:val="285"/>
        </w:trPr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82" w14:textId="77777777" w:rsidR="00D3106C" w:rsidRDefault="00D3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D310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 de edições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1C404FF9" w:rsidR="00D3106C" w:rsidRPr="006223E2" w:rsidRDefault="00165EBE" w:rsidP="006C4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?</w:t>
            </w:r>
          </w:p>
        </w:tc>
      </w:tr>
      <w:tr w:rsidR="00D3106C" w14:paraId="086CB1D4" w14:textId="77777777" w:rsidTr="00DA4FEC">
        <w:trPr>
          <w:trHeight w:val="330"/>
        </w:trPr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85" w14:textId="77777777" w:rsidR="00D3106C" w:rsidRDefault="00D3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D310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 da edição analisada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4979EECA" w:rsidR="00D3106C" w:rsidRPr="006223E2" w:rsidRDefault="0060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0D3647" w:rsidRPr="006223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D3106C" w14:paraId="4CEEC903" w14:textId="77777777" w:rsidTr="00DA4FEC">
        <w:trPr>
          <w:trHeight w:val="330"/>
        </w:trPr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88" w14:textId="77777777" w:rsidR="00D3106C" w:rsidRDefault="00D3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D310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 de publicação da edição analisada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66E6B0D9" w:rsidR="00D3106C" w:rsidRPr="006223E2" w:rsidRDefault="000D3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223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  <w:r w:rsidR="006079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52</w:t>
            </w:r>
          </w:p>
        </w:tc>
      </w:tr>
      <w:tr w:rsidR="00D3106C" w14:paraId="7FA25E5D" w14:textId="77777777" w:rsidTr="00DA4FEC">
        <w:trPr>
          <w:trHeight w:val="330"/>
        </w:trPr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8B" w14:textId="77777777" w:rsidR="00D3106C" w:rsidRDefault="00D3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D310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 em que a edição analisada foi publicada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4738403" w:rsidR="00D3106C" w:rsidRPr="006223E2" w:rsidRDefault="0060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Brasil</w:t>
            </w:r>
          </w:p>
        </w:tc>
      </w:tr>
      <w:tr w:rsidR="00D3106C" w14:paraId="130B13AB" w14:textId="77777777" w:rsidTr="00DA4FEC">
        <w:trPr>
          <w:trHeight w:val="330"/>
        </w:trPr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8E" w14:textId="77777777" w:rsidR="00D3106C" w:rsidRDefault="00D3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D310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Cidade em que a edição analisada foi publicada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3D5A3CBE" w:rsidR="00D3106C" w:rsidRPr="006223E2" w:rsidRDefault="00607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Pernambuco</w:t>
            </w:r>
          </w:p>
        </w:tc>
      </w:tr>
      <w:tr w:rsidR="00D3106C" w:rsidRPr="008150CC" w14:paraId="2AFE4098" w14:textId="77777777" w:rsidTr="00DA4FEC">
        <w:trPr>
          <w:trHeight w:val="330"/>
        </w:trPr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91" w14:textId="77777777" w:rsidR="00D3106C" w:rsidRPr="008150CC" w:rsidRDefault="00D3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D3106C" w:rsidRPr="008150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50CC">
              <w:rPr>
                <w:rFonts w:ascii="Times New Roman" w:eastAsia="Times New Roman" w:hAnsi="Times New Roman" w:cs="Times New Roman"/>
                <w:sz w:val="24"/>
                <w:szCs w:val="24"/>
              </w:rPr>
              <w:t>Editora responsável pela edição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3BF278AB" w:rsidR="00D3106C" w:rsidRPr="008150CC" w:rsidRDefault="000D3647" w:rsidP="000D3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CC">
              <w:rPr>
                <w:rFonts w:ascii="TimesNewRomanPSMT" w:hAnsi="TimesNewRomanPSMT" w:cs="TimesNewRomanPSMT"/>
                <w:sz w:val="24"/>
                <w:szCs w:val="24"/>
              </w:rPr>
              <w:t>Typ</w:t>
            </w:r>
            <w:r w:rsidR="006079E7">
              <w:rPr>
                <w:rFonts w:ascii="TimesNewRomanPSMT" w:hAnsi="TimesNewRomanPSMT" w:cs="TimesNewRomanPSMT"/>
                <w:sz w:val="24"/>
                <w:szCs w:val="24"/>
              </w:rPr>
              <w:t>. Dos Editores Proprietarios Santos &amp; C.ª</w:t>
            </w:r>
          </w:p>
        </w:tc>
      </w:tr>
      <w:tr w:rsidR="00D3106C" w14:paraId="7700C6E8" w14:textId="77777777" w:rsidTr="00DA4FEC">
        <w:trPr>
          <w:trHeight w:val="330"/>
        </w:trPr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94" w14:textId="77777777" w:rsidR="00D3106C" w:rsidRPr="008150CC" w:rsidRDefault="00D3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7777777" w:rsidR="00D3106C" w:rsidRPr="008150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CC"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 de páginas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4A5A5E00" w:rsidR="00D3106C" w:rsidRPr="008150CC" w:rsidRDefault="00165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D3106C" w14:paraId="73DB9B41" w14:textId="77777777" w:rsidTr="00DA4FEC">
        <w:trPr>
          <w:trHeight w:val="351"/>
        </w:trPr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97" w14:textId="77777777" w:rsidR="00D3106C" w:rsidRDefault="00D3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D310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Idioma em que foi escrito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085A3ACD" w:rsidR="00D3106C" w:rsidRPr="006223E2" w:rsidRDefault="00000000" w:rsidP="00551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3E2">
              <w:rPr>
                <w:rFonts w:ascii="Times New Roman" w:eastAsia="Times New Roman" w:hAnsi="Times New Roman" w:cs="Times New Roman"/>
                <w:sz w:val="24"/>
                <w:szCs w:val="24"/>
              </w:rPr>
              <w:t>Português</w:t>
            </w:r>
          </w:p>
        </w:tc>
      </w:tr>
      <w:tr w:rsidR="00D3106C" w14:paraId="4ADFF8E2" w14:textId="77777777" w:rsidTr="00DA4FEC">
        <w:trPr>
          <w:trHeight w:val="277"/>
        </w:trPr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9F" w14:textId="77777777" w:rsidR="00D3106C" w:rsidRDefault="00D3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D310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Idioma analisado pelo material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6" w14:textId="42C37760" w:rsidR="00D3106C" w:rsidRPr="006223E2" w:rsidRDefault="00000000" w:rsidP="00551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3E2">
              <w:rPr>
                <w:rFonts w:ascii="Times New Roman" w:eastAsia="Times New Roman" w:hAnsi="Times New Roman" w:cs="Times New Roman"/>
                <w:sz w:val="24"/>
                <w:szCs w:val="24"/>
              </w:rPr>
              <w:t>Português</w:t>
            </w:r>
          </w:p>
        </w:tc>
      </w:tr>
      <w:tr w:rsidR="00D3106C" w14:paraId="46C41D8E" w14:textId="77777777" w:rsidTr="00DA4FEC">
        <w:trPr>
          <w:trHeight w:val="525"/>
        </w:trPr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A7" w14:textId="77777777" w:rsidR="00D3106C" w:rsidRDefault="00D3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8" w14:textId="77777777" w:rsidR="00D310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 de gramática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8AD0" w14:textId="1367F800" w:rsidR="00032B59" w:rsidRDefault="006F540F" w:rsidP="006F54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54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Gramática Escolar de Língua Materna</w:t>
            </w:r>
          </w:p>
          <w:p w14:paraId="7934A23B" w14:textId="2A2B9EE9" w:rsidR="006F540F" w:rsidRPr="005513BE" w:rsidRDefault="006F540F" w:rsidP="005513BE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Compendio de Grammatica Bortugueza Extrahido de Jeronymo Soares Barbosa, e d’outros Grammaticos, para uso do Lyceo de Pernambuco</w:t>
            </w:r>
            <w:r w:rsidR="00AA3B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(Título da obra)</w:t>
            </w:r>
          </w:p>
          <w:p w14:paraId="000000B0" w14:textId="5B06A921" w:rsidR="006F540F" w:rsidRPr="006F540F" w:rsidRDefault="006F540F" w:rsidP="006F540F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0F">
              <w:rPr>
                <w:rFonts w:ascii="Times New Roman" w:hAnsi="Times New Roman" w:cs="Times New Roman"/>
                <w:sz w:val="24"/>
                <w:szCs w:val="24"/>
              </w:rPr>
              <w:t>Está consumida a primeira edição desta</w:t>
            </w:r>
            <w:r w:rsidR="00AA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0F">
              <w:rPr>
                <w:rFonts w:ascii="Times New Roman" w:hAnsi="Times New Roman" w:cs="Times New Roman"/>
                <w:sz w:val="24"/>
                <w:szCs w:val="24"/>
              </w:rPr>
              <w:t>Grammatica. compendiada da de Jeronymo</w:t>
            </w:r>
            <w:r w:rsidR="00AA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0F">
              <w:rPr>
                <w:rFonts w:ascii="Times New Roman" w:hAnsi="Times New Roman" w:cs="Times New Roman"/>
                <w:sz w:val="24"/>
                <w:szCs w:val="24"/>
              </w:rPr>
              <w:t>Soares Barboza por um dos hábeis Professores</w:t>
            </w:r>
            <w:r w:rsidR="00AA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0F">
              <w:rPr>
                <w:rFonts w:ascii="Times New Roman" w:hAnsi="Times New Roman" w:cs="Times New Roman"/>
                <w:sz w:val="24"/>
                <w:szCs w:val="24"/>
              </w:rPr>
              <w:t>do Lyceo desta Cidade, havendo-lhe accrescentado alguns preceitos dos bem conhecidos Litteratos Moraes e Constâncio,</w:t>
            </w:r>
            <w:r w:rsidR="00AA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0F">
              <w:rPr>
                <w:rFonts w:ascii="Times New Roman" w:hAnsi="Times New Roman" w:cs="Times New Roman"/>
                <w:sz w:val="24"/>
                <w:szCs w:val="24"/>
              </w:rPr>
              <w:t>naquillo em que estes Autores são mais</w:t>
            </w:r>
            <w:r w:rsidR="00AA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0F">
              <w:rPr>
                <w:rFonts w:ascii="Times New Roman" w:hAnsi="Times New Roman" w:cs="Times New Roman"/>
                <w:sz w:val="24"/>
                <w:szCs w:val="24"/>
              </w:rPr>
              <w:t xml:space="preserve">preceptiveis aos Alumnos da Lingua Nacional, pela maior parte ainda </w:t>
            </w:r>
            <w:r w:rsidR="00AA3B94">
              <w:rPr>
                <w:rFonts w:ascii="Times New Roman" w:hAnsi="Times New Roman" w:cs="Times New Roman"/>
                <w:sz w:val="24"/>
                <w:szCs w:val="24"/>
              </w:rPr>
              <w:t xml:space="preserve">destituídos </w:t>
            </w:r>
            <w:r w:rsidRPr="006F540F">
              <w:rPr>
                <w:rFonts w:ascii="Times New Roman" w:hAnsi="Times New Roman" w:cs="Times New Roman"/>
                <w:sz w:val="24"/>
                <w:szCs w:val="24"/>
              </w:rPr>
              <w:t xml:space="preserve">do necessário cabedal de </w:t>
            </w:r>
            <w:r w:rsidRPr="006F5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idéas; e servindo-se também com acertada escolha da maior parte das definições da Grammatica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0F">
              <w:rPr>
                <w:rFonts w:ascii="Times New Roman" w:hAnsi="Times New Roman" w:cs="Times New Roman"/>
                <w:sz w:val="24"/>
                <w:szCs w:val="24"/>
              </w:rPr>
              <w:t>Latina de J. V. G. de Moura, da qual se usa no mesmo Lyceo. Sáe portanto á luz a segunda edição da presente Grammatica, sem nenhuma alteração pelo que pertence ao essencial, tanto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0F">
              <w:rPr>
                <w:rFonts w:ascii="Times New Roman" w:hAnsi="Times New Roman" w:cs="Times New Roman"/>
                <w:sz w:val="24"/>
                <w:szCs w:val="24"/>
              </w:rPr>
              <w:t>porque nesta parte não carecia delia, como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0F">
              <w:rPr>
                <w:rFonts w:ascii="Times New Roman" w:hAnsi="Times New Roman" w:cs="Times New Roman"/>
                <w:sz w:val="24"/>
                <w:szCs w:val="24"/>
              </w:rPr>
              <w:t>por estar adoptada para uso do Lyceo. (sic, Advertencia dos Editores)</w:t>
            </w:r>
          </w:p>
        </w:tc>
      </w:tr>
      <w:tr w:rsidR="00D3106C" w14:paraId="6CAEB4EA" w14:textId="77777777" w:rsidTr="00DA4FEC">
        <w:trPr>
          <w:trHeight w:val="23"/>
        </w:trPr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B1" w14:textId="77777777" w:rsidR="00D3106C" w:rsidRDefault="00D3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2" w14:textId="77777777" w:rsidR="00D310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Presença de exercícios</w:t>
            </w:r>
          </w:p>
        </w:tc>
        <w:tc>
          <w:tcPr>
            <w:tcW w:w="468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C" w14:textId="1B6308F2" w:rsidR="00D3106C" w:rsidRPr="009D311C" w:rsidRDefault="00534B8C" w:rsidP="00551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Não há.</w:t>
            </w:r>
          </w:p>
        </w:tc>
      </w:tr>
      <w:tr w:rsidR="00D3106C" w14:paraId="055F572B" w14:textId="77777777" w:rsidTr="00DA4FEC">
        <w:trPr>
          <w:trHeight w:val="267"/>
        </w:trPr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BD" w14:textId="77777777" w:rsidR="00D3106C" w:rsidRDefault="00D3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D310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 gráfico</w:t>
            </w:r>
          </w:p>
        </w:tc>
        <w:tc>
          <w:tcPr>
            <w:tcW w:w="468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3" w14:textId="20BF8003" w:rsidR="00D3106C" w:rsidRPr="00534B8C" w:rsidRDefault="00534B8C" w:rsidP="0053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4B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Apenas textos, em preto e branco.</w:t>
            </w:r>
          </w:p>
        </w:tc>
      </w:tr>
      <w:tr w:rsidR="00D3106C" w14:paraId="359FBE4D" w14:textId="77777777" w:rsidTr="005513BE">
        <w:trPr>
          <w:trHeight w:val="190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E7B5AB4" w:rsidR="00D3106C" w:rsidRPr="006316EE" w:rsidRDefault="00000000" w:rsidP="00631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Sumári</w:t>
            </w:r>
            <w:r w:rsidR="0055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  <w:tr w:rsidR="00D3106C" w14:paraId="4C5453DB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DDE25" w14:textId="13A64919" w:rsidR="007B740E" w:rsidRDefault="00DC14C1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NOÇÕES PRELIMINARES, p. 1-2</w:t>
            </w:r>
          </w:p>
          <w:p w14:paraId="2CB88D61" w14:textId="77777777" w:rsidR="00DC14C1" w:rsidRDefault="00DC14C1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5770D6D7" w14:textId="77777777" w:rsidR="00DC14C1" w:rsidRPr="00141128" w:rsidRDefault="00DC14C1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141128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PARTE PRIMEIRA – ETYMOLOGIA, p. 3</w:t>
            </w:r>
          </w:p>
          <w:p w14:paraId="4D4CEA53" w14:textId="77777777" w:rsidR="00DC14C1" w:rsidRDefault="00DC14C1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1DAF316B" w14:textId="47355718" w:rsidR="00DC14C1" w:rsidRDefault="00DC14C1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CAPÍTULO I – Do Nome Substantivo, p. 4-14</w:t>
            </w:r>
          </w:p>
          <w:p w14:paraId="4186B18F" w14:textId="77777777" w:rsidR="00DC14C1" w:rsidRDefault="00DC14C1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CAPÍTULO II – Do nome Adjectivo (Adjectivos, Artigos, Pronomes, Numeraes), p. 15-40</w:t>
            </w:r>
          </w:p>
          <w:p w14:paraId="3F40D81A" w14:textId="77777777" w:rsidR="00DC14C1" w:rsidRDefault="00DC14C1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CAPÍTULO III – Dos Verbos em Geral, p. 41-73</w:t>
            </w:r>
          </w:p>
          <w:p w14:paraId="64F56B42" w14:textId="77777777" w:rsidR="00DC14C1" w:rsidRDefault="00DC14C1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CAPÍTULO IV – Das Partes Invariáveis da Oração (Preposições, Adverbios, Conjuncções, Interjeição), p. 73-83</w:t>
            </w:r>
          </w:p>
          <w:p w14:paraId="2170F2F2" w14:textId="62E6D526" w:rsidR="00DC14C1" w:rsidRDefault="00DC14C1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4C8BEC7E" w14:textId="719AC107" w:rsidR="00141128" w:rsidRPr="00141128" w:rsidRDefault="00141128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141128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PARTE SEGUNDA – SYNTAXE, p. 85</w:t>
            </w:r>
          </w:p>
          <w:p w14:paraId="58EC0DB9" w14:textId="72D74680" w:rsidR="00141128" w:rsidRDefault="00141128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47B8839A" w14:textId="71DD3FF2" w:rsidR="00141128" w:rsidRDefault="00141128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CAPÍTULO I – Da Syntaxe e Construcção, p. 85-102</w:t>
            </w:r>
          </w:p>
          <w:p w14:paraId="545F5EAE" w14:textId="62EED9B2" w:rsidR="00141128" w:rsidRDefault="00141128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CAPÍTULO II – Da Syntaxe de Regencia, p. 102-113</w:t>
            </w:r>
          </w:p>
          <w:p w14:paraId="00225F8E" w14:textId="299BC1BC" w:rsidR="00141128" w:rsidRDefault="00141128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CAPÍTULO III – Da Construcção, p. 113-127</w:t>
            </w:r>
          </w:p>
          <w:p w14:paraId="57641FFD" w14:textId="372C0CD2" w:rsidR="00141128" w:rsidRDefault="00141128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2FF49AF3" w14:textId="1E1C5093" w:rsidR="00141128" w:rsidRPr="00141128" w:rsidRDefault="00141128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141128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PARTE TERCEIRA – PROSODIA, p. 129</w:t>
            </w:r>
          </w:p>
          <w:p w14:paraId="3F4BD61E" w14:textId="5B621803" w:rsidR="00141128" w:rsidRDefault="00141128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5D400022" w14:textId="05EC610F" w:rsidR="00141128" w:rsidRDefault="00141128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CAPÍTULO I – Prosodia, p. 129-146</w:t>
            </w:r>
          </w:p>
          <w:p w14:paraId="58543099" w14:textId="30D9479B" w:rsidR="00141128" w:rsidRDefault="00141128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1A9CDFF9" w14:textId="2FA2B55B" w:rsidR="00141128" w:rsidRPr="00141128" w:rsidRDefault="00141128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141128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PARTE QUARTA – ORTHOGRAPHIA, p. 147</w:t>
            </w:r>
          </w:p>
          <w:p w14:paraId="10143B34" w14:textId="732FF6E1" w:rsidR="00141128" w:rsidRDefault="00141128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000000C8" w14:textId="523555BB" w:rsidR="00DC14C1" w:rsidRPr="00CF2371" w:rsidRDefault="00141128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CAPÍTULO I – Orthographia, p. 147-163</w:t>
            </w:r>
          </w:p>
        </w:tc>
      </w:tr>
      <w:tr w:rsidR="00D3106C" w14:paraId="5A21E820" w14:textId="77777777">
        <w:trPr>
          <w:trHeight w:val="17"/>
        </w:trPr>
        <w:tc>
          <w:tcPr>
            <w:tcW w:w="9062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151BFB36" w:rsidR="00D3106C" w:rsidRPr="006175B4" w:rsidRDefault="00000000" w:rsidP="00617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Objetivos do autor </w:t>
            </w:r>
          </w:p>
        </w:tc>
      </w:tr>
      <w:tr w:rsidR="00D3106C" w14:paraId="61D2FF38" w14:textId="77777777">
        <w:trPr>
          <w:trHeight w:val="17"/>
        </w:trPr>
        <w:tc>
          <w:tcPr>
            <w:tcW w:w="90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7BB80497" w:rsidR="00D3106C" w:rsidRPr="004F4B13" w:rsidRDefault="003A1310" w:rsidP="006079E7">
            <w:pPr>
              <w:pStyle w:val="PargrafodaLista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F540F">
              <w:rPr>
                <w:rFonts w:ascii="Times New Roman" w:hAnsi="Times New Roman" w:cs="Times New Roman"/>
                <w:sz w:val="24"/>
                <w:szCs w:val="24"/>
              </w:rPr>
              <w:t>Sáe portanto á luz a segunda edição da presente Grammatica, sem nenhuma alteração pelo que pertence ao essencial, tanto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0F">
              <w:rPr>
                <w:rFonts w:ascii="Times New Roman" w:hAnsi="Times New Roman" w:cs="Times New Roman"/>
                <w:sz w:val="24"/>
                <w:szCs w:val="24"/>
              </w:rPr>
              <w:t>porque nesta parte não carecia delia, como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0F">
              <w:rPr>
                <w:rFonts w:ascii="Times New Roman" w:hAnsi="Times New Roman" w:cs="Times New Roman"/>
                <w:sz w:val="24"/>
                <w:szCs w:val="24"/>
              </w:rPr>
              <w:t>por estar adoptada para uso do Lyceo. (sic, Advertencia dos Editores)</w:t>
            </w:r>
          </w:p>
        </w:tc>
      </w:tr>
      <w:tr w:rsidR="00D3106C" w14:paraId="76960140" w14:textId="77777777">
        <w:tc>
          <w:tcPr>
            <w:tcW w:w="9062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3" w14:textId="138E6790" w:rsidR="00D3106C" w:rsidRPr="00111447" w:rsidRDefault="00000000" w:rsidP="00111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Concepção de língua, norma e gramática</w:t>
            </w:r>
          </w:p>
        </w:tc>
      </w:tr>
      <w:tr w:rsidR="00D3106C" w14:paraId="73BAE264" w14:textId="77777777">
        <w:trPr>
          <w:trHeight w:val="17"/>
        </w:trPr>
        <w:tc>
          <w:tcPr>
            <w:tcW w:w="90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7619F" w14:textId="77777777" w:rsidR="00111447" w:rsidRPr="00111447" w:rsidRDefault="00111447" w:rsidP="00111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Língua</w:t>
            </w:r>
          </w:p>
          <w:p w14:paraId="662CC5A6" w14:textId="2EF89F13" w:rsidR="00111447" w:rsidRPr="005513BE" w:rsidRDefault="00BD61E3" w:rsidP="005513BE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Língua é um sistema de palavras, com que uma nação exprime seus pensamentos, regulado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1E3">
              <w:rPr>
                <w:rFonts w:ascii="Times New Roman" w:hAnsi="Times New Roman" w:cs="Times New Roman"/>
                <w:sz w:val="24"/>
                <w:szCs w:val="24"/>
              </w:rPr>
              <w:t xml:space="preserve">por um methodo, a que chamão </w:t>
            </w:r>
            <w:r w:rsidRPr="00BD61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Grammatica</w:t>
            </w:r>
            <w:r w:rsidRPr="00BD61E3">
              <w:rPr>
                <w:rFonts w:ascii="Times New Roman" w:hAnsi="Times New Roman" w:cs="Times New Roman"/>
                <w:sz w:val="24"/>
                <w:szCs w:val="24"/>
              </w:rPr>
              <w:t>. (sic, Noções Preliminares)</w:t>
            </w:r>
          </w:p>
          <w:p w14:paraId="3FECBA50" w14:textId="00BD001D" w:rsidR="001F4602" w:rsidRDefault="001F4602" w:rsidP="001114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Gramática</w:t>
            </w:r>
          </w:p>
          <w:p w14:paraId="000000D6" w14:textId="444CCA31" w:rsidR="00032B59" w:rsidRPr="005513BE" w:rsidRDefault="00BD61E3" w:rsidP="005513BE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1E3">
              <w:rPr>
                <w:rFonts w:ascii="Times New Roman" w:hAnsi="Times New Roman" w:cs="Times New Roman"/>
                <w:sz w:val="24"/>
                <w:szCs w:val="24"/>
              </w:rPr>
              <w:t>Grammatica é a disciplina, que ensina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1E3">
              <w:rPr>
                <w:rFonts w:ascii="Times New Roman" w:hAnsi="Times New Roman" w:cs="Times New Roman"/>
                <w:sz w:val="24"/>
                <w:szCs w:val="24"/>
              </w:rPr>
              <w:t>a exprimir com acerto nossos pensamentos e aff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ect</w:t>
            </w:r>
            <w:r w:rsidRPr="00BD61E3">
              <w:rPr>
                <w:rFonts w:ascii="Times New Roman" w:hAnsi="Times New Roman" w:cs="Times New Roman"/>
                <w:sz w:val="24"/>
                <w:szCs w:val="24"/>
              </w:rPr>
              <w:t>os,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1E3">
              <w:rPr>
                <w:rFonts w:ascii="Times New Roman" w:hAnsi="Times New Roman" w:cs="Times New Roman"/>
                <w:sz w:val="24"/>
                <w:szCs w:val="24"/>
              </w:rPr>
              <w:t>quer 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 w:rsidRPr="00BD61E3">
              <w:rPr>
                <w:rFonts w:ascii="Times New Roman" w:hAnsi="Times New Roman" w:cs="Times New Roman"/>
                <w:sz w:val="24"/>
                <w:szCs w:val="24"/>
              </w:rPr>
              <w:t>ando, quer escrevendo. (sic, Noções Preliminares)</w:t>
            </w:r>
          </w:p>
        </w:tc>
      </w:tr>
      <w:tr w:rsidR="00D3106C" w14:paraId="638C1721" w14:textId="77777777">
        <w:trPr>
          <w:trHeight w:val="17"/>
        </w:trPr>
        <w:tc>
          <w:tcPr>
            <w:tcW w:w="9062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A" w14:textId="50F581A8" w:rsidR="00D3106C" w:rsidRPr="005513BE" w:rsidRDefault="00000000" w:rsidP="00551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Classe de palavras</w:t>
            </w:r>
          </w:p>
        </w:tc>
      </w:tr>
      <w:tr w:rsidR="00D3106C" w14:paraId="1060301F" w14:textId="77777777">
        <w:trPr>
          <w:trHeight w:val="17"/>
        </w:trPr>
        <w:tc>
          <w:tcPr>
            <w:tcW w:w="90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24D95F20" w:rsidR="00D3106C" w:rsidRDefault="007A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Classes: substantivo, adjetivo, artigo, pronome, verbo, preposição, advérbio, conjunção, interjeição</w:t>
            </w:r>
          </w:p>
        </w:tc>
      </w:tr>
      <w:tr w:rsidR="00D3106C" w14:paraId="5522D4A6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1" w14:textId="2F8337C9" w:rsidR="00D3106C" w:rsidRPr="00645962" w:rsidRDefault="00000000" w:rsidP="00645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Especificidades</w:t>
            </w:r>
          </w:p>
        </w:tc>
      </w:tr>
      <w:tr w:rsidR="00D3106C" w14:paraId="3444D7C5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8808F" w14:textId="0F907C7D" w:rsidR="00647AAE" w:rsidRDefault="002D651E" w:rsidP="00647A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Na parte das Noções Preliminares, há fragmentos que dizem: </w:t>
            </w:r>
          </w:p>
          <w:p w14:paraId="48F57CB0" w14:textId="0076B5CE" w:rsidR="00647AAE" w:rsidRPr="005513BE" w:rsidRDefault="002D651E" w:rsidP="005513BE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A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</w:t>
            </w:r>
            <w:r w:rsidR="00647AAE" w:rsidRPr="00647AAE">
              <w:rPr>
                <w:rFonts w:ascii="Times New Roman" w:hAnsi="Times New Roman" w:cs="Times New Roman"/>
                <w:sz w:val="24"/>
                <w:szCs w:val="24"/>
              </w:rPr>
              <w:t>havendo-lhe accrescentado alguns preceitos dos bem conhecidos Litteratos Moraes e Constâncio, naquillo em que estes Autores são mais preceptiveis aos Alumnos da Lingua Nacional” (sic, Noçoes Preliminares)</w:t>
            </w:r>
          </w:p>
          <w:p w14:paraId="6286862A" w14:textId="77777777" w:rsidR="005513BE" w:rsidRDefault="00647AAE" w:rsidP="005513BE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AAE">
              <w:rPr>
                <w:rFonts w:ascii="Times New Roman" w:hAnsi="Times New Roman" w:cs="Times New Roman"/>
                <w:sz w:val="24"/>
                <w:szCs w:val="24"/>
              </w:rPr>
              <w:t>“accrescentou- lhe em fim interessantes notas, extraliidas de diversos Autores clássicos,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AAE">
              <w:rPr>
                <w:rFonts w:ascii="Times New Roman" w:hAnsi="Times New Roman" w:cs="Times New Roman"/>
                <w:sz w:val="24"/>
                <w:szCs w:val="24"/>
              </w:rPr>
              <w:t>nas quaes rectifica algumas proposições menos exactas, e explica outras” (sic, Noçoes Preliminares)</w:t>
            </w:r>
          </w:p>
          <w:p w14:paraId="503585EE" w14:textId="0704E9B5" w:rsidR="002D651E" w:rsidRPr="005513BE" w:rsidRDefault="00647AAE" w:rsidP="005513B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Há notas inseridas na Gramática que exemplificam tal característica de sua elaboração:</w:t>
            </w:r>
          </w:p>
          <w:p w14:paraId="2C6B347D" w14:textId="1AE3B759" w:rsidR="002D651E" w:rsidRPr="00647AAE" w:rsidRDefault="002D651E" w:rsidP="00647AAE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AAE">
              <w:rPr>
                <w:rFonts w:ascii="Times New Roman" w:hAnsi="Times New Roman" w:cs="Times New Roman"/>
                <w:sz w:val="24"/>
                <w:szCs w:val="24"/>
              </w:rPr>
              <w:t>Diz-se Simplices, fallando dos ingredientes que</w:t>
            </w:r>
            <w:r w:rsidR="00647AAE" w:rsidRPr="00647AAE">
              <w:rPr>
                <w:rFonts w:ascii="Times New Roman" w:hAnsi="Times New Roman" w:cs="Times New Roman"/>
                <w:sz w:val="24"/>
                <w:szCs w:val="24"/>
              </w:rPr>
              <w:t xml:space="preserve"> ent</w:t>
            </w:r>
            <w:r w:rsidRPr="00647AAE">
              <w:rPr>
                <w:rFonts w:ascii="Times New Roman" w:hAnsi="Times New Roman" w:cs="Times New Roman"/>
                <w:sz w:val="24"/>
                <w:szCs w:val="24"/>
              </w:rPr>
              <w:t>rão na composição de um remédio.</w:t>
            </w:r>
            <w:r w:rsidR="00AA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AAE">
              <w:rPr>
                <w:rFonts w:ascii="Times New Roman" w:hAnsi="Times New Roman" w:cs="Times New Roman"/>
                <w:sz w:val="24"/>
                <w:szCs w:val="24"/>
              </w:rPr>
              <w:t>— Moraes.</w:t>
            </w:r>
          </w:p>
          <w:p w14:paraId="000000E4" w14:textId="6AAA1B3C" w:rsidR="002D651E" w:rsidRPr="008A6EEE" w:rsidRDefault="002D651E" w:rsidP="005513BE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7AAE">
              <w:rPr>
                <w:rFonts w:ascii="Times New Roman" w:hAnsi="Times New Roman" w:cs="Times New Roman"/>
                <w:sz w:val="24"/>
                <w:szCs w:val="24"/>
              </w:rPr>
              <w:t>(2) Segundo Constâncio todos os nomes, que no singular</w:t>
            </w:r>
            <w:r w:rsidR="00647AAE" w:rsidRPr="0064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AAE">
              <w:rPr>
                <w:rFonts w:ascii="Times New Roman" w:hAnsi="Times New Roman" w:cs="Times New Roman"/>
                <w:sz w:val="24"/>
                <w:szCs w:val="24"/>
              </w:rPr>
              <w:t>acabão em es com s, não mudão no plural; o</w:t>
            </w:r>
            <w:r w:rsidR="00647AAE" w:rsidRPr="0064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AAE">
              <w:rPr>
                <w:rFonts w:ascii="Times New Roman" w:hAnsi="Times New Roman" w:cs="Times New Roman"/>
                <w:sz w:val="24"/>
                <w:szCs w:val="24"/>
              </w:rPr>
              <w:t>contrario se dá nos que acabão no singular em ez</w:t>
            </w:r>
            <w:r w:rsidR="00647AAE" w:rsidRPr="0064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AAE">
              <w:rPr>
                <w:rFonts w:ascii="Times New Roman" w:hAnsi="Times New Roman" w:cs="Times New Roman"/>
                <w:sz w:val="24"/>
                <w:szCs w:val="24"/>
              </w:rPr>
              <w:t>com Z. (sic,</w:t>
            </w:r>
            <w:r w:rsidR="00647AAE" w:rsidRPr="0064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AAE">
              <w:rPr>
                <w:rFonts w:ascii="Times New Roman" w:hAnsi="Times New Roman" w:cs="Times New Roman"/>
                <w:sz w:val="24"/>
                <w:szCs w:val="24"/>
              </w:rPr>
              <w:t>Capítulo I, p. 13)</w:t>
            </w:r>
          </w:p>
        </w:tc>
      </w:tr>
      <w:tr w:rsidR="00D3106C" w14:paraId="501676E2" w14:textId="77777777" w:rsidTr="005513BE">
        <w:trPr>
          <w:trHeight w:val="5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1" w14:textId="03A368FA" w:rsidR="00D3106C" w:rsidRPr="004075A7" w:rsidRDefault="00000000" w:rsidP="00407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Corpus de referência</w:t>
            </w:r>
          </w:p>
        </w:tc>
      </w:tr>
      <w:tr w:rsidR="00D3106C" w14:paraId="08DB9F89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A84F" w14:textId="191C979D" w:rsidR="00925C66" w:rsidRPr="00925C66" w:rsidRDefault="00925C66" w:rsidP="00925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25C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</w:t>
            </w:r>
            <w:r w:rsidR="00B818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25C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Usos não referenciados.</w:t>
            </w:r>
          </w:p>
          <w:p w14:paraId="000000F4" w14:textId="038B4700" w:rsidR="00D3106C" w:rsidRPr="005513BE" w:rsidRDefault="00925C66" w:rsidP="00551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25C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 Usos de textos literários escrito até o fim do século XVIII.</w:t>
            </w:r>
          </w:p>
        </w:tc>
      </w:tr>
      <w:tr w:rsidR="00D3106C" w14:paraId="6C83FFAB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8" w14:textId="65AD6671" w:rsidR="00D3106C" w:rsidRPr="00B415AA" w:rsidRDefault="00000000" w:rsidP="00B41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Inspiração / referência recebida</w:t>
            </w:r>
          </w:p>
        </w:tc>
      </w:tr>
      <w:tr w:rsidR="00D3106C" w14:paraId="1EF4261B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8F601" w14:textId="515BF70B" w:rsidR="007B5B59" w:rsidRPr="005513BE" w:rsidRDefault="00F435D9" w:rsidP="00A30DBD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D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A3B9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B5B59" w:rsidRPr="00F435D9">
              <w:rPr>
                <w:rFonts w:ascii="Times New Roman" w:hAnsi="Times New Roman" w:cs="Times New Roman"/>
                <w:sz w:val="24"/>
                <w:szCs w:val="24"/>
              </w:rPr>
              <w:t>avendo-lhe accrescentado alguns preceitos dos bem conhecidos Litteratos Moraes e Constâncio,</w:t>
            </w:r>
            <w:r w:rsidR="009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B59" w:rsidRPr="00F435D9">
              <w:rPr>
                <w:rFonts w:ascii="Times New Roman" w:hAnsi="Times New Roman" w:cs="Times New Roman"/>
                <w:sz w:val="24"/>
                <w:szCs w:val="24"/>
              </w:rPr>
              <w:t>naquillo em que estes Autores são mais</w:t>
            </w:r>
            <w:r w:rsidR="0098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B59" w:rsidRPr="00F435D9">
              <w:rPr>
                <w:rFonts w:ascii="Times New Roman" w:hAnsi="Times New Roman" w:cs="Times New Roman"/>
                <w:sz w:val="24"/>
                <w:szCs w:val="24"/>
              </w:rPr>
              <w:t xml:space="preserve">preceptiveis aos Alumnos da Lingua Nacional, pela maior parte ainda </w:t>
            </w:r>
            <w:r w:rsidR="00982AE3">
              <w:rPr>
                <w:rFonts w:ascii="Times New Roman" w:hAnsi="Times New Roman" w:cs="Times New Roman"/>
                <w:sz w:val="24"/>
                <w:szCs w:val="24"/>
              </w:rPr>
              <w:t xml:space="preserve">destituídos </w:t>
            </w:r>
            <w:r w:rsidR="007B5B59" w:rsidRPr="00F435D9">
              <w:rPr>
                <w:rFonts w:ascii="Times New Roman" w:hAnsi="Times New Roman" w:cs="Times New Roman"/>
                <w:sz w:val="24"/>
                <w:szCs w:val="24"/>
              </w:rPr>
              <w:t>do necessário cabedal de idéas; e servindo-se também com acertada escolha da maior parte das definições da Grammatica Latina de J. V. G. de Moura, da qual se usa no mesmo Lyceo.</w:t>
            </w:r>
            <w:r w:rsidRPr="00F435D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B5B59" w:rsidRPr="00F435D9">
              <w:rPr>
                <w:rFonts w:ascii="Times New Roman" w:hAnsi="Times New Roman" w:cs="Times New Roman"/>
                <w:sz w:val="24"/>
                <w:szCs w:val="24"/>
              </w:rPr>
              <w:t xml:space="preserve"> (sic, Advertencia dos Editores)</w:t>
            </w:r>
          </w:p>
          <w:p w14:paraId="000000FB" w14:textId="461D3C96" w:rsidR="004A1F40" w:rsidRPr="005513BE" w:rsidRDefault="00F435D9" w:rsidP="005513BE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D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A3B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30DBD" w:rsidRPr="00F435D9">
              <w:rPr>
                <w:rFonts w:ascii="Times New Roman" w:hAnsi="Times New Roman" w:cs="Times New Roman"/>
                <w:sz w:val="24"/>
                <w:szCs w:val="24"/>
              </w:rPr>
              <w:t>ccrescentou-lhe em fim interessantes notas, extrahidas de diversos Autores clássicos,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DBD" w:rsidRPr="00F435D9">
              <w:rPr>
                <w:rFonts w:ascii="Times New Roman" w:hAnsi="Times New Roman" w:cs="Times New Roman"/>
                <w:sz w:val="24"/>
                <w:szCs w:val="24"/>
              </w:rPr>
              <w:t>nas quaes rectifica algumas proposições menos exactas, e explica outras.</w:t>
            </w:r>
            <w:r w:rsidRPr="00F435D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30DBD" w:rsidRPr="00F435D9">
              <w:rPr>
                <w:rFonts w:ascii="Times New Roman" w:hAnsi="Times New Roman" w:cs="Times New Roman"/>
                <w:sz w:val="24"/>
                <w:szCs w:val="24"/>
              </w:rPr>
              <w:t xml:space="preserve"> (sic, Advertencia dos Editores)</w:t>
            </w:r>
          </w:p>
        </w:tc>
      </w:tr>
      <w:tr w:rsidR="00D3106C" w14:paraId="17668B57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F" w14:textId="507D9546" w:rsidR="00D3106C" w:rsidRPr="005513BE" w:rsidRDefault="00000000" w:rsidP="00551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Inspiração/referência exercida</w:t>
            </w:r>
          </w:p>
        </w:tc>
      </w:tr>
      <w:tr w:rsidR="00D3106C" w14:paraId="53FC3E8E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2" w14:textId="5FC8F2CC" w:rsidR="00D3106C" w:rsidRPr="006C6111" w:rsidRDefault="00185134" w:rsidP="00185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Não encontrado.</w:t>
            </w:r>
          </w:p>
        </w:tc>
      </w:tr>
      <w:tr w:rsidR="00D3106C" w14:paraId="0EF89F09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6" w14:textId="3B17695B" w:rsidR="00D3106C" w:rsidRPr="00BA6BB5" w:rsidRDefault="00000000" w:rsidP="00BA6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Estado da arte</w:t>
            </w:r>
          </w:p>
        </w:tc>
      </w:tr>
      <w:tr w:rsidR="00D3106C" w14:paraId="72F9E0C0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A3880" w14:textId="77777777" w:rsidR="009F2DFE" w:rsidRPr="00C529CA" w:rsidRDefault="009F2DFE" w:rsidP="009F2D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CA">
              <w:rPr>
                <w:rFonts w:ascii="Times New Roman" w:eastAsia="Times New Roman" w:hAnsi="Times New Roman" w:cs="Times New Roman"/>
                <w:sz w:val="24"/>
                <w:szCs w:val="24"/>
              </w:rPr>
              <w:t>KEMMLER, R.; ASSUNÇÃO, C.; FERNANDES, G. Subsídios para o estudo das Gramáticas Filosóficas de Jerónimo Soares Barbosa (1737-1816). </w:t>
            </w:r>
            <w:r w:rsidRPr="00C52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Domínios de </w:t>
            </w:r>
            <w:r w:rsidRPr="00C52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Lingu@gem</w:t>
            </w:r>
            <w:r w:rsidRPr="00C529CA">
              <w:rPr>
                <w:rFonts w:ascii="Times New Roman" w:eastAsia="Times New Roman" w:hAnsi="Times New Roman" w:cs="Times New Roman"/>
                <w:sz w:val="24"/>
                <w:szCs w:val="24"/>
              </w:rPr>
              <w:t>, Uberlândia, v. 3, n. 2, p. 202–223, 2011. DOI: 10.14393/DL6-v3n2a2009-13. Disponível em: https://seer.ufu.br/index.php/dominiosdelinguagem/article/view/11514. Acesso em: 6 set. 2023.</w:t>
            </w:r>
          </w:p>
          <w:p w14:paraId="0459BAA7" w14:textId="77777777" w:rsidR="00BA6BB5" w:rsidRDefault="00BA6BB5" w:rsidP="00EC055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109" w14:textId="66C7E47D" w:rsidR="009F2DFE" w:rsidRPr="009F2DFE" w:rsidRDefault="009F2DFE" w:rsidP="00EC055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D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CORRÊA,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I. E. J. Uma coleção de gramáticas.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Revista Interfaces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Rio de Janeiro, nº 12/2009, p. 110-140. Disponível em: </w:t>
            </w:r>
            <w:r w:rsidR="00E5473C" w:rsidRPr="00F10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https://revistas.ufrj.br/index.php/interfaces/article/view/30309</w:t>
            </w:r>
            <w:r w:rsidR="00E54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Acesso em 07. set. 2023.</w:t>
            </w:r>
          </w:p>
        </w:tc>
      </w:tr>
      <w:tr w:rsidR="00D3106C" w14:paraId="773026B3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D" w14:textId="676EB88D" w:rsidR="00D3106C" w:rsidRPr="00837DA2" w:rsidRDefault="00000000" w:rsidP="00837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Informação complementar</w:t>
            </w:r>
          </w:p>
        </w:tc>
      </w:tr>
      <w:tr w:rsidR="00D3106C" w14:paraId="0D499219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0" w14:textId="356577DF" w:rsidR="00C529CA" w:rsidRPr="00C529CA" w:rsidRDefault="00C529CA" w:rsidP="00C529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6C" w14:paraId="5A76804E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4" w14:textId="27DF5F54" w:rsidR="00D3106C" w:rsidRPr="005D6DE8" w:rsidRDefault="00000000" w:rsidP="005D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Redator/Revisor</w:t>
            </w:r>
          </w:p>
        </w:tc>
      </w:tr>
      <w:tr w:rsidR="00D3106C" w14:paraId="0F250528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2F282" w14:textId="77777777" w:rsidR="00D3106C" w:rsidRDefault="004A1F40" w:rsidP="005D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6D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Gilberto Antonio Peres (Redator)</w:t>
            </w:r>
          </w:p>
          <w:p w14:paraId="00000117" w14:textId="1EFB9DDC" w:rsidR="005513BE" w:rsidRPr="005D6DE8" w:rsidRDefault="005513BE" w:rsidP="005D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Sofia Perrone Medina</w:t>
            </w:r>
            <w:r w:rsidR="00AA3B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(Revisora)</w:t>
            </w:r>
          </w:p>
        </w:tc>
      </w:tr>
      <w:tr w:rsidR="00D3106C" w14:paraId="1A439AB0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B" w14:textId="19A0FF57" w:rsidR="00D3106C" w:rsidRPr="00BA605D" w:rsidRDefault="00000000" w:rsidP="00BA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análise</w:t>
            </w:r>
          </w:p>
        </w:tc>
      </w:tr>
      <w:tr w:rsidR="00D3106C" w14:paraId="2E920C88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E" w14:textId="0E5623CC" w:rsidR="00D3106C" w:rsidRPr="00BF6AE6" w:rsidRDefault="005513BE" w:rsidP="00BF6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01/08/2025</w:t>
            </w:r>
          </w:p>
        </w:tc>
      </w:tr>
      <w:tr w:rsidR="00D3106C" w14:paraId="33F798E5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2" w14:textId="19A81491" w:rsidR="00D3106C" w:rsidRPr="005513BE" w:rsidRDefault="00000000" w:rsidP="00551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Obra completa (anexo do pdf)</w:t>
            </w:r>
          </w:p>
        </w:tc>
      </w:tr>
      <w:tr w:rsidR="00D3106C" w:rsidRPr="00CB15BF" w14:paraId="3CB15AB7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5" w14:textId="49CCD3DA" w:rsidR="00D3106C" w:rsidRPr="00CB15BF" w:rsidRDefault="00CB15BF" w:rsidP="00B34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5BF">
              <w:rPr>
                <w:rFonts w:ascii="Times New Roman" w:hAnsi="Times New Roman" w:cs="Times New Roman"/>
                <w:sz w:val="24"/>
                <w:szCs w:val="24"/>
              </w:rPr>
              <w:t>Obra completa anexada</w:t>
            </w:r>
          </w:p>
        </w:tc>
      </w:tr>
      <w:tr w:rsidR="00D3106C" w14:paraId="7AF1E9EE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6029AEC7" w:rsidR="00D3106C" w:rsidRPr="005513BE" w:rsidRDefault="00000000" w:rsidP="00551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do autor (anexo de imagem)</w:t>
            </w:r>
          </w:p>
        </w:tc>
      </w:tr>
      <w:tr w:rsidR="00D3106C" w14:paraId="2DA84C4B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C" w14:textId="44DB1DC5" w:rsidR="00D3106C" w:rsidRPr="00BF6AE6" w:rsidRDefault="00B343C5" w:rsidP="00BF6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Não encontrada</w:t>
            </w:r>
            <w:r w:rsidR="00BF6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3106C" w14:paraId="2C83A467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0" w14:textId="3A22F9A9" w:rsidR="00D3106C" w:rsidRPr="005513BE" w:rsidRDefault="00000000" w:rsidP="00837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Localização da foto na web</w:t>
            </w:r>
          </w:p>
        </w:tc>
      </w:tr>
      <w:tr w:rsidR="00D3106C" w14:paraId="5146BE03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3" w14:textId="2511DB72" w:rsidR="00D3106C" w:rsidRPr="00BF6AE6" w:rsidRDefault="00B343C5" w:rsidP="00BF6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Não encontrada</w:t>
            </w:r>
            <w:r w:rsidR="00BF6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3106C" w14:paraId="21F45494" w14:textId="77777777">
        <w:trPr>
          <w:trHeight w:val="17"/>
        </w:trPr>
        <w:tc>
          <w:tcPr>
            <w:tcW w:w="9062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7" w14:textId="47314679" w:rsidR="00D3106C" w:rsidRPr="00BF6AE6" w:rsidRDefault="00000000" w:rsidP="00BF6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Localização da obra no acervo</w:t>
            </w:r>
          </w:p>
        </w:tc>
      </w:tr>
      <w:tr w:rsidR="00D3106C" w14:paraId="355D834A" w14:textId="77777777">
        <w:trPr>
          <w:trHeight w:val="17"/>
        </w:trPr>
        <w:tc>
          <w:tcPr>
            <w:tcW w:w="90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A" w14:textId="21DAA609" w:rsidR="00D3106C" w:rsidRPr="00BF6AE6" w:rsidRDefault="00B34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Acervo MUGRA</w:t>
            </w:r>
          </w:p>
        </w:tc>
      </w:tr>
      <w:tr w:rsidR="00D3106C" w14:paraId="5F827956" w14:textId="77777777">
        <w:trPr>
          <w:trHeight w:val="17"/>
        </w:trPr>
        <w:tc>
          <w:tcPr>
            <w:tcW w:w="9062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F" w14:textId="6AD09B6A" w:rsidR="00D3106C" w:rsidRDefault="00000000" w:rsidP="00551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Referências</w:t>
            </w:r>
          </w:p>
        </w:tc>
      </w:tr>
      <w:tr w:rsidR="00D3106C" w14:paraId="2B75AEB6" w14:textId="77777777">
        <w:trPr>
          <w:trHeight w:val="17"/>
        </w:trPr>
        <w:tc>
          <w:tcPr>
            <w:tcW w:w="90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9373C" w14:textId="77777777" w:rsidR="005513BE" w:rsidRDefault="00F35D1C" w:rsidP="005513BE">
            <w:pPr>
              <w:pStyle w:val="PargrafodaLista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3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BARBOZA, Jeronymo Soares. </w:t>
            </w:r>
            <w:r w:rsidRPr="0055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Compendio de Grammatica Portugueza.</w:t>
            </w:r>
            <w:r w:rsidRPr="005513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2. Ed. Pernambuco. Typ. Dos Editores Proprietarios Santos &amp; Cª, 1852.</w:t>
            </w:r>
          </w:p>
          <w:p w14:paraId="00000142" w14:textId="5554EE5D" w:rsidR="00691768" w:rsidRPr="005513BE" w:rsidRDefault="00F35D1C" w:rsidP="005513BE">
            <w:pPr>
              <w:pStyle w:val="PargrafodaLista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3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CORRÊA, I. E. J. Uma coleção de gramáticas. </w:t>
            </w:r>
            <w:r w:rsidRPr="0055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Revista Interfaces</w:t>
            </w:r>
            <w:r w:rsidRPr="005513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Rio de Janeiro, nº 12/2009, p. 110-140. Disponível em: https://revistas.ufrj.br/index.php/interfaces/article/view/30309. Acesso em 07. set. 2023.</w:t>
            </w:r>
          </w:p>
        </w:tc>
      </w:tr>
      <w:tr w:rsidR="00D3106C" w14:paraId="5CBC471E" w14:textId="77777777">
        <w:trPr>
          <w:trHeight w:val="17"/>
        </w:trPr>
        <w:tc>
          <w:tcPr>
            <w:tcW w:w="9062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6" w14:textId="763F2C1C" w:rsidR="00D3106C" w:rsidRDefault="00000000" w:rsidP="00345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Referência bibliográfica do item no acervo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D3106C" w14:paraId="3E014348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9" w14:textId="7B459D99" w:rsidR="00D3106C" w:rsidRPr="00D514C1" w:rsidRDefault="00D514C1" w:rsidP="00BA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BARBOZA, Jeronymo Soares.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Compendio de Grammatica Portugueza.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2. Ed. Pernambuco. Typ. Dos Editores Proprietarios Santos &amp; Cª, 1852.</w:t>
            </w:r>
          </w:p>
        </w:tc>
      </w:tr>
    </w:tbl>
    <w:p w14:paraId="0000014C" w14:textId="77777777" w:rsidR="00D3106C" w:rsidRDefault="00D3106C" w:rsidP="00BA605D">
      <w:pPr>
        <w:jc w:val="both"/>
      </w:pPr>
    </w:p>
    <w:sectPr w:rsidR="00D3106C">
      <w:headerReference w:type="default" r:id="rId10"/>
      <w:footerReference w:type="even" r:id="rId11"/>
      <w:footerReference w:type="default" r:id="rId12"/>
      <w:pgSz w:w="11909" w:h="16834"/>
      <w:pgMar w:top="1294" w:right="1440" w:bottom="1440" w:left="1440" w:header="30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500A" w14:textId="77777777" w:rsidR="00FD099D" w:rsidRDefault="00FD099D">
      <w:pPr>
        <w:spacing w:line="240" w:lineRule="auto"/>
      </w:pPr>
      <w:r>
        <w:separator/>
      </w:r>
    </w:p>
  </w:endnote>
  <w:endnote w:type="continuationSeparator" w:id="0">
    <w:p w14:paraId="2A7AF25A" w14:textId="77777777" w:rsidR="00FD099D" w:rsidRDefault="00FD0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4E" w14:textId="77777777" w:rsidR="00D310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14F" w14:textId="77777777" w:rsidR="00D3106C" w:rsidRDefault="00D310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0" w14:textId="56E14A8D" w:rsidR="00D310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391936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0000151" w14:textId="77777777" w:rsidR="00D3106C" w:rsidRDefault="00D310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F666E" w14:textId="77777777" w:rsidR="00FD099D" w:rsidRDefault="00FD099D">
      <w:pPr>
        <w:spacing w:line="240" w:lineRule="auto"/>
      </w:pPr>
      <w:r>
        <w:separator/>
      </w:r>
    </w:p>
  </w:footnote>
  <w:footnote w:type="continuationSeparator" w:id="0">
    <w:p w14:paraId="2E2E2E27" w14:textId="77777777" w:rsidR="00FD099D" w:rsidRDefault="00FD0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4D" w14:textId="77777777" w:rsidR="00D310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2BD0B35" wp14:editId="7963BAF4">
          <wp:extent cx="1526843" cy="629067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843" cy="6290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6F1"/>
    <w:multiLevelType w:val="multilevel"/>
    <w:tmpl w:val="1990F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C027BD"/>
    <w:multiLevelType w:val="hybridMultilevel"/>
    <w:tmpl w:val="009E0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772D2"/>
    <w:multiLevelType w:val="hybridMultilevel"/>
    <w:tmpl w:val="353462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469F"/>
    <w:multiLevelType w:val="hybridMultilevel"/>
    <w:tmpl w:val="228E2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D3D06"/>
    <w:multiLevelType w:val="hybridMultilevel"/>
    <w:tmpl w:val="E9C6F984"/>
    <w:lvl w:ilvl="0" w:tplc="061A5712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50A35"/>
    <w:multiLevelType w:val="hybridMultilevel"/>
    <w:tmpl w:val="9AE4C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73CED"/>
    <w:multiLevelType w:val="hybridMultilevel"/>
    <w:tmpl w:val="5CF6D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23BF4"/>
    <w:multiLevelType w:val="hybridMultilevel"/>
    <w:tmpl w:val="9D4AC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B3B6A"/>
    <w:multiLevelType w:val="hybridMultilevel"/>
    <w:tmpl w:val="B4A47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1627E"/>
    <w:multiLevelType w:val="multilevel"/>
    <w:tmpl w:val="704A6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B7EF9"/>
    <w:multiLevelType w:val="multilevel"/>
    <w:tmpl w:val="D7C2C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02C1C"/>
    <w:multiLevelType w:val="hybridMultilevel"/>
    <w:tmpl w:val="20F84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B37CC"/>
    <w:multiLevelType w:val="multilevel"/>
    <w:tmpl w:val="B14E7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4273A"/>
    <w:multiLevelType w:val="multilevel"/>
    <w:tmpl w:val="1EE6A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67B02"/>
    <w:multiLevelType w:val="multilevel"/>
    <w:tmpl w:val="99B0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053119">
    <w:abstractNumId w:val="9"/>
  </w:num>
  <w:num w:numId="2" w16cid:durableId="767694651">
    <w:abstractNumId w:val="12"/>
  </w:num>
  <w:num w:numId="3" w16cid:durableId="1236940711">
    <w:abstractNumId w:val="13"/>
  </w:num>
  <w:num w:numId="4" w16cid:durableId="987786098">
    <w:abstractNumId w:val="0"/>
  </w:num>
  <w:num w:numId="5" w16cid:durableId="1106851837">
    <w:abstractNumId w:val="10"/>
  </w:num>
  <w:num w:numId="6" w16cid:durableId="1796485651">
    <w:abstractNumId w:val="6"/>
  </w:num>
  <w:num w:numId="7" w16cid:durableId="1279608631">
    <w:abstractNumId w:val="14"/>
  </w:num>
  <w:num w:numId="8" w16cid:durableId="184296804">
    <w:abstractNumId w:val="2"/>
  </w:num>
  <w:num w:numId="9" w16cid:durableId="1492061404">
    <w:abstractNumId w:val="1"/>
  </w:num>
  <w:num w:numId="10" w16cid:durableId="2061712019">
    <w:abstractNumId w:val="8"/>
  </w:num>
  <w:num w:numId="11" w16cid:durableId="401147518">
    <w:abstractNumId w:val="3"/>
  </w:num>
  <w:num w:numId="12" w16cid:durableId="935210192">
    <w:abstractNumId w:val="7"/>
  </w:num>
  <w:num w:numId="13" w16cid:durableId="655113926">
    <w:abstractNumId w:val="4"/>
  </w:num>
  <w:num w:numId="14" w16cid:durableId="1901209631">
    <w:abstractNumId w:val="11"/>
  </w:num>
  <w:num w:numId="15" w16cid:durableId="2060086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06C"/>
    <w:rsid w:val="00032B59"/>
    <w:rsid w:val="00092865"/>
    <w:rsid w:val="000D3647"/>
    <w:rsid w:val="000E69B6"/>
    <w:rsid w:val="00111447"/>
    <w:rsid w:val="00115389"/>
    <w:rsid w:val="00122B29"/>
    <w:rsid w:val="00131464"/>
    <w:rsid w:val="00141128"/>
    <w:rsid w:val="001648F5"/>
    <w:rsid w:val="00165EBE"/>
    <w:rsid w:val="00185134"/>
    <w:rsid w:val="001C003F"/>
    <w:rsid w:val="001C7901"/>
    <w:rsid w:val="001F4602"/>
    <w:rsid w:val="0027394E"/>
    <w:rsid w:val="00281290"/>
    <w:rsid w:val="002D651E"/>
    <w:rsid w:val="002E3A17"/>
    <w:rsid w:val="00345E05"/>
    <w:rsid w:val="003721C2"/>
    <w:rsid w:val="00391936"/>
    <w:rsid w:val="003A1310"/>
    <w:rsid w:val="003D2E74"/>
    <w:rsid w:val="003D60D1"/>
    <w:rsid w:val="003E02F2"/>
    <w:rsid w:val="004075A7"/>
    <w:rsid w:val="00417980"/>
    <w:rsid w:val="004520B8"/>
    <w:rsid w:val="004629FF"/>
    <w:rsid w:val="004A1F40"/>
    <w:rsid w:val="004E2562"/>
    <w:rsid w:val="004F4B13"/>
    <w:rsid w:val="00534B8C"/>
    <w:rsid w:val="005513BE"/>
    <w:rsid w:val="00572D8E"/>
    <w:rsid w:val="0058310F"/>
    <w:rsid w:val="005A4730"/>
    <w:rsid w:val="005C2F6D"/>
    <w:rsid w:val="005D6DE8"/>
    <w:rsid w:val="006079E7"/>
    <w:rsid w:val="006143A3"/>
    <w:rsid w:val="0061459F"/>
    <w:rsid w:val="006175B4"/>
    <w:rsid w:val="006223E2"/>
    <w:rsid w:val="006316EE"/>
    <w:rsid w:val="00645962"/>
    <w:rsid w:val="00647AAE"/>
    <w:rsid w:val="00691768"/>
    <w:rsid w:val="006962AC"/>
    <w:rsid w:val="006C4E0A"/>
    <w:rsid w:val="006C6111"/>
    <w:rsid w:val="006E52AB"/>
    <w:rsid w:val="006F0728"/>
    <w:rsid w:val="006F2A81"/>
    <w:rsid w:val="006F540F"/>
    <w:rsid w:val="00736FBD"/>
    <w:rsid w:val="00750B9F"/>
    <w:rsid w:val="007A7533"/>
    <w:rsid w:val="007B5B59"/>
    <w:rsid w:val="007B6C27"/>
    <w:rsid w:val="007B740E"/>
    <w:rsid w:val="007D2791"/>
    <w:rsid w:val="007E222F"/>
    <w:rsid w:val="008150CC"/>
    <w:rsid w:val="00837DA2"/>
    <w:rsid w:val="00855032"/>
    <w:rsid w:val="008A6EEE"/>
    <w:rsid w:val="008A79A9"/>
    <w:rsid w:val="008B38CC"/>
    <w:rsid w:val="00925C66"/>
    <w:rsid w:val="0094154E"/>
    <w:rsid w:val="00982AE3"/>
    <w:rsid w:val="009C72B4"/>
    <w:rsid w:val="009D311C"/>
    <w:rsid w:val="009F2DFE"/>
    <w:rsid w:val="00A024F6"/>
    <w:rsid w:val="00A224AF"/>
    <w:rsid w:val="00A30DBD"/>
    <w:rsid w:val="00A77834"/>
    <w:rsid w:val="00A919D6"/>
    <w:rsid w:val="00AA3B94"/>
    <w:rsid w:val="00AD27B7"/>
    <w:rsid w:val="00AF5A57"/>
    <w:rsid w:val="00B343C5"/>
    <w:rsid w:val="00B415AA"/>
    <w:rsid w:val="00B649DC"/>
    <w:rsid w:val="00B653FD"/>
    <w:rsid w:val="00B818B4"/>
    <w:rsid w:val="00B83223"/>
    <w:rsid w:val="00BA605D"/>
    <w:rsid w:val="00BA6BB5"/>
    <w:rsid w:val="00BC66AD"/>
    <w:rsid w:val="00BD61E3"/>
    <w:rsid w:val="00BF6AE6"/>
    <w:rsid w:val="00C140C6"/>
    <w:rsid w:val="00C529CA"/>
    <w:rsid w:val="00CB15BF"/>
    <w:rsid w:val="00CF2371"/>
    <w:rsid w:val="00D3040E"/>
    <w:rsid w:val="00D3106C"/>
    <w:rsid w:val="00D34043"/>
    <w:rsid w:val="00D514C1"/>
    <w:rsid w:val="00D53A93"/>
    <w:rsid w:val="00DA4FEC"/>
    <w:rsid w:val="00DC14C1"/>
    <w:rsid w:val="00E31FB0"/>
    <w:rsid w:val="00E35076"/>
    <w:rsid w:val="00E5016C"/>
    <w:rsid w:val="00E5017C"/>
    <w:rsid w:val="00E5473C"/>
    <w:rsid w:val="00E67F86"/>
    <w:rsid w:val="00E8385F"/>
    <w:rsid w:val="00EC0550"/>
    <w:rsid w:val="00EC4E25"/>
    <w:rsid w:val="00EF3381"/>
    <w:rsid w:val="00F10A72"/>
    <w:rsid w:val="00F35735"/>
    <w:rsid w:val="00F35D1C"/>
    <w:rsid w:val="00F435D9"/>
    <w:rsid w:val="00F43622"/>
    <w:rsid w:val="00F61413"/>
    <w:rsid w:val="00FB5781"/>
    <w:rsid w:val="00FB672B"/>
    <w:rsid w:val="00FD099D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C828"/>
  <w15:docId w15:val="{203A99CF-777D-43D1-9669-003F3619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38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38B7"/>
  </w:style>
  <w:style w:type="paragraph" w:styleId="Rodap">
    <w:name w:val="footer"/>
    <w:basedOn w:val="Normal"/>
    <w:link w:val="RodapChar"/>
    <w:uiPriority w:val="99"/>
    <w:unhideWhenUsed/>
    <w:rsid w:val="00E038B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8B7"/>
  </w:style>
  <w:style w:type="character" w:styleId="Nmerodepgina">
    <w:name w:val="page number"/>
    <w:basedOn w:val="Fontepargpadro"/>
    <w:uiPriority w:val="99"/>
    <w:semiHidden/>
    <w:unhideWhenUsed/>
    <w:rsid w:val="00E038B7"/>
  </w:style>
  <w:style w:type="paragraph" w:styleId="PargrafodaLista">
    <w:name w:val="List Paragraph"/>
    <w:basedOn w:val="Normal"/>
    <w:uiPriority w:val="34"/>
    <w:qFormat/>
    <w:rsid w:val="00E038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A0FDD"/>
    <w:rPr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D24A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4A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4A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A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AF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32278"/>
    <w:pPr>
      <w:spacing w:line="240" w:lineRule="auto"/>
    </w:p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B415A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4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catalogo.bnportugal.pt/ipac20/ipac.jsp?session=13G56645960JF.217155&amp;profile=bn&amp;source=~!bnp&amp;view=subscriptionsummary&amp;uri=full=3100024~!682589~!13&amp;ri=5&amp;aspect=basic_search&amp;menu=search&amp;ipp=20&amp;spp=20&amp;staffonly=&amp;term=Barbosa%2C+Jer%C3%B3nimo+Soares%2C+1737-1816&amp;index=AUTHOR&amp;uindex=&amp;aspect=basic_search&amp;menu=search&amp;ri=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kzw0sULy7/ttb2lylC9z6MnO5g==">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</go:docsCustomData>
</go:gDocsCustomXmlDataStorage>
</file>

<file path=customXml/itemProps1.xml><?xml version="1.0" encoding="utf-8"?>
<ds:datastoreItem xmlns:ds="http://schemas.openxmlformats.org/officeDocument/2006/customXml" ds:itemID="{D3D9F8AC-120F-4255-8356-963D26015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5</Pages>
  <Words>1158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Leandro Silveira de Araujo</cp:lastModifiedBy>
  <cp:revision>79</cp:revision>
  <dcterms:created xsi:type="dcterms:W3CDTF">2023-09-04T18:39:00Z</dcterms:created>
  <dcterms:modified xsi:type="dcterms:W3CDTF">2025-08-04T18:26:00Z</dcterms:modified>
</cp:coreProperties>
</file>